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55" w:rsidRPr="008D3897" w:rsidRDefault="008D3897" w:rsidP="002955F5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8D3897">
        <w:rPr>
          <w:rFonts w:asciiTheme="minorHAnsi" w:eastAsia="Cambria" w:hAnsiTheme="minorHAnsi" w:cstheme="minorHAnsi"/>
          <w:b/>
          <w:bCs/>
        </w:rPr>
        <w:t>Celine Ly</w:t>
      </w:r>
      <w:r w:rsidR="00303955" w:rsidRPr="008D3897">
        <w:rPr>
          <w:rFonts w:asciiTheme="minorHAnsi" w:eastAsia="Cambria" w:hAnsiTheme="minorHAnsi" w:cstheme="minorHAnsi"/>
          <w:b/>
          <w:bCs/>
        </w:rPr>
        <w:t>, CPA</w:t>
      </w:r>
    </w:p>
    <w:p w:rsidR="002837F1" w:rsidRPr="008D3897" w:rsidRDefault="002837F1" w:rsidP="002955F5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8D3897">
        <w:rPr>
          <w:rFonts w:asciiTheme="minorHAnsi" w:eastAsia="Cambria" w:hAnsiTheme="minorHAnsi" w:cstheme="minorHAnsi"/>
          <w:b/>
          <w:bCs/>
        </w:rPr>
        <w:t xml:space="preserve">Local to </w:t>
      </w:r>
      <w:r w:rsidR="008D3897" w:rsidRPr="008D3897">
        <w:rPr>
          <w:rFonts w:asciiTheme="minorHAnsi" w:eastAsia="Cambria" w:hAnsiTheme="minorHAnsi" w:cstheme="minorHAnsi"/>
          <w:b/>
          <w:bCs/>
        </w:rPr>
        <w:t xml:space="preserve">Pasadena, CA </w:t>
      </w:r>
    </w:p>
    <w:p w:rsidR="003F0777" w:rsidRPr="008D3897" w:rsidRDefault="003F0777" w:rsidP="00923A7E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8D3897">
        <w:rPr>
          <w:rFonts w:asciiTheme="minorHAnsi" w:eastAsia="Cambria" w:hAnsiTheme="minorHAnsi" w:cstheme="minorHAnsi"/>
          <w:b/>
          <w:bCs/>
        </w:rPr>
        <w:t>Summary</w:t>
      </w:r>
    </w:p>
    <w:p w:rsidR="007A6134" w:rsidRPr="008D3897" w:rsidRDefault="00303955" w:rsidP="00E15A11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Skilled </w:t>
      </w:r>
      <w:r w:rsidR="008D3897" w:rsidRPr="008D3897">
        <w:rPr>
          <w:rFonts w:asciiTheme="minorHAnsi" w:eastAsia="Cambria" w:hAnsiTheme="minorHAnsi" w:cstheme="minorHAnsi"/>
          <w:bCs/>
        </w:rPr>
        <w:t xml:space="preserve">Tax </w:t>
      </w:r>
      <w:r w:rsidRPr="008D3897">
        <w:rPr>
          <w:rFonts w:asciiTheme="minorHAnsi" w:eastAsia="Cambria" w:hAnsiTheme="minorHAnsi" w:cstheme="minorHAnsi"/>
          <w:bCs/>
        </w:rPr>
        <w:t xml:space="preserve">accounting professional and CPA with expertise in </w:t>
      </w:r>
      <w:r w:rsidR="007A6134" w:rsidRPr="008D3897">
        <w:rPr>
          <w:rFonts w:asciiTheme="minorHAnsi" w:eastAsia="Cambria" w:hAnsiTheme="minorHAnsi" w:cstheme="minorHAnsi"/>
          <w:bCs/>
        </w:rPr>
        <w:t>accounting, payroll, tax preparation, and audit services</w:t>
      </w:r>
      <w:r w:rsidR="007A6134" w:rsidRPr="008D3897">
        <w:rPr>
          <w:rFonts w:asciiTheme="minorHAnsi" w:eastAsia="Cambria" w:hAnsiTheme="minorHAnsi" w:cstheme="minorHAnsi"/>
          <w:bCs/>
        </w:rPr>
        <w:t>, and tax return</w:t>
      </w:r>
    </w:p>
    <w:p w:rsidR="007A6134" w:rsidRPr="008D3897" w:rsidRDefault="007A6134" w:rsidP="007A6134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Managed end-to-end accounting and tax compliance for a portfolio of clients. </w:t>
      </w:r>
    </w:p>
    <w:p w:rsidR="007A6134" w:rsidRPr="008D3897" w:rsidRDefault="007A6134" w:rsidP="007A6134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Responded to IRS and state tax notices, resolving disputes effectively. </w:t>
      </w:r>
    </w:p>
    <w:p w:rsidR="008D3897" w:rsidRPr="008D3897" w:rsidRDefault="008D3897" w:rsidP="007A6134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>Reconciled complex accounts, prepared adjusting entries, and ensured accurate financial reporting</w:t>
      </w:r>
      <w:r w:rsidRPr="008D3897">
        <w:rPr>
          <w:rFonts w:asciiTheme="minorHAnsi" w:eastAsia="Cambria" w:hAnsiTheme="minorHAnsi" w:cstheme="minorHAnsi"/>
          <w:bCs/>
        </w:rPr>
        <w:t>.</w:t>
      </w:r>
    </w:p>
    <w:p w:rsidR="008D3897" w:rsidRPr="008D3897" w:rsidRDefault="008D3897" w:rsidP="007A6134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>Supported clients with year-end tax planning, ensuring timely and accurate submissions</w:t>
      </w:r>
    </w:p>
    <w:p w:rsidR="000F308C" w:rsidRPr="008D3897" w:rsidRDefault="000F308C" w:rsidP="000F308C">
      <w:pPr>
        <w:pStyle w:val="ListParagraph"/>
        <w:ind w:left="360" w:firstLine="0"/>
        <w:contextualSpacing/>
        <w:jc w:val="both"/>
        <w:rPr>
          <w:rFonts w:asciiTheme="minorHAnsi" w:eastAsia="Cambria" w:hAnsiTheme="minorHAnsi" w:cstheme="minorHAnsi"/>
          <w:bCs/>
        </w:rPr>
      </w:pPr>
    </w:p>
    <w:p w:rsidR="009B3933" w:rsidRPr="008D3897" w:rsidRDefault="009B3933" w:rsidP="009B3933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Experience 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>Co</w:t>
      </w:r>
      <w:r w:rsidRPr="008D3897">
        <w:rPr>
          <w:rFonts w:eastAsia="Cambria" w:cstheme="minorHAnsi"/>
          <w:b/>
          <w:bCs/>
        </w:rPr>
        <w:t xml:space="preserve">nsulting CPA – Los Angeles, CA </w:t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  <w:t xml:space="preserve">        April 2022- Present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Provide comprehensive accounting, payroll, tax preparation, and audit services.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Analyze financial statements to recommend strategies for improving profitability and efficiency.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Conduct compliance reviews to ensure adherence to tax laws and regulations.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Develop tailored tax strategies for businesses and individuals.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Train and mentor junior staff members in accounting processes and software usage.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Represent clients during IRS and state audits, ensuring favorable resolutions. 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Eric Ynn, CPA – Los Angeles, CA </w:t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  <w:t xml:space="preserve">          January 2018 – April 2022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>Sr. Tax Accountant</w:t>
      </w:r>
      <w:r w:rsidRPr="008D3897">
        <w:rPr>
          <w:rFonts w:eastAsia="Cambria" w:cstheme="minorHAnsi"/>
          <w:b/>
          <w:bCs/>
        </w:rPr>
        <w:t xml:space="preserve">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Managed end-to-end accounting and tax compliance for a portfolio of clients.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Reconciled complex accounts, prepared adjusting entries, and ensured accurate financial reporting.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Conducted tax research to resolve complex client inquiries and optimize tax outcomes.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Responded to IRS and state tax notices, resolving disputes effectively.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Assisted clients in implementing internal controls to safeguard assets and improve operational efficiency.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>S</w:t>
      </w:r>
      <w:r w:rsidRPr="008D3897">
        <w:rPr>
          <w:rFonts w:asciiTheme="minorHAnsi" w:eastAsia="Cambria" w:hAnsiTheme="minorHAnsi" w:cstheme="minorHAnsi"/>
          <w:bCs/>
        </w:rPr>
        <w:t xml:space="preserve">upervised junior accountants, reviewing their work and providing guidance. </w:t>
      </w:r>
    </w:p>
    <w:p w:rsidR="007A6134" w:rsidRPr="008D3897" w:rsidRDefault="007A6134" w:rsidP="007A6134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>Supported the firm during tax season by coordinating</w:t>
      </w:r>
      <w:r w:rsidRPr="008D3897">
        <w:rPr>
          <w:rFonts w:asciiTheme="minorHAnsi" w:eastAsia="Cambria" w:hAnsiTheme="minorHAnsi" w:cstheme="minorHAnsi"/>
          <w:b/>
          <w:bCs/>
        </w:rPr>
        <w:t xml:space="preserve"> </w:t>
      </w:r>
      <w:r w:rsidRPr="008D3897">
        <w:rPr>
          <w:rFonts w:asciiTheme="minorHAnsi" w:eastAsia="Cambria" w:hAnsiTheme="minorHAnsi" w:cstheme="minorHAnsi"/>
          <w:bCs/>
        </w:rPr>
        <w:t xml:space="preserve">workflows and meeting tight deadlines. 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Kay Tax &amp; Accounting, EA – Irvine, CA </w:t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  <w:t xml:space="preserve">                                       June 2016 – October 2017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Tax Accountant </w:t>
      </w:r>
    </w:p>
    <w:p w:rsidR="007A6134" w:rsidRPr="008D3897" w:rsidRDefault="007A6134" w:rsidP="007A6134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Managed end-to-end bookkeeping, payroll processing, and tax preparation for various clients. </w:t>
      </w:r>
    </w:p>
    <w:p w:rsidR="007A6134" w:rsidRPr="008D3897" w:rsidRDefault="007A6134" w:rsidP="007A6134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Prepared tax returns for C-corps, S-corps, partnerships, exempt organizations, and individuals. </w:t>
      </w:r>
    </w:p>
    <w:p w:rsidR="007A6134" w:rsidRPr="008D3897" w:rsidRDefault="007A6134" w:rsidP="007A6134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Conducted new client </w:t>
      </w:r>
      <w:r w:rsidR="008D3897" w:rsidRPr="008D3897">
        <w:rPr>
          <w:rFonts w:asciiTheme="minorHAnsi" w:eastAsia="Cambria" w:hAnsiTheme="minorHAnsi" w:cstheme="minorHAnsi"/>
          <w:bCs/>
        </w:rPr>
        <w:t>on boarding</w:t>
      </w:r>
      <w:r w:rsidRPr="008D3897">
        <w:rPr>
          <w:rFonts w:asciiTheme="minorHAnsi" w:eastAsia="Cambria" w:hAnsiTheme="minorHAnsi" w:cstheme="minorHAnsi"/>
          <w:bCs/>
        </w:rPr>
        <w:t xml:space="preserve">, including setup and cleanup of historical accounting records. </w:t>
      </w:r>
    </w:p>
    <w:p w:rsidR="007A6134" w:rsidRPr="008D3897" w:rsidRDefault="007A6134" w:rsidP="007A6134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Assisted clients in understanding tax obligations and created personalized tax-saving plans. </w:t>
      </w:r>
    </w:p>
    <w:p w:rsidR="007A6134" w:rsidRPr="008D3897" w:rsidRDefault="007A6134" w:rsidP="007A6134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Collaborated with clients to set up automated payroll systems and streamline operations. </w:t>
      </w:r>
    </w:p>
    <w:p w:rsidR="007A6134" w:rsidRPr="008D3897" w:rsidRDefault="007A6134" w:rsidP="007A6134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Prepared financial reports, including income statements, balance sheets, and cash flow statements, for client review and planning. </w:t>
      </w:r>
    </w:p>
    <w:p w:rsidR="007A6134" w:rsidRPr="008D3897" w:rsidRDefault="007A6134" w:rsidP="007A6134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Resolved payroll tax discrepancies and ensured compliance with filing deadlines. </w:t>
      </w:r>
    </w:p>
    <w:p w:rsidR="007A6134" w:rsidRPr="008D3897" w:rsidRDefault="007A6134" w:rsidP="007A6134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Coordinated team efforts to meet project deadlines and maintain high client satisfaction. 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LAC., CPA – San Marino, CA </w:t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  <w:t xml:space="preserve">        February 2014 – June 2016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>Senior Accountant</w:t>
      </w:r>
      <w:r w:rsidRPr="008D3897">
        <w:rPr>
          <w:rFonts w:eastAsia="Cambria" w:cstheme="minorHAnsi"/>
          <w:b/>
          <w:bCs/>
        </w:rPr>
        <w:t xml:space="preserve">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Oversaw bookkeeping, payroll processing, and tax filings for a diverse client base.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Provided strategic tax planning advice to minimize client liabilities.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lastRenderedPageBreak/>
        <w:t xml:space="preserve">Conducted financial audits and prepared detailed reports highlighting findings and recommendations.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Reviewed and improved existing financial policies and procedures for clients.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Coordinated with clients to implement effective accounting systems and controls.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Supported clients with year-end tax planning, ensuring timely and accurate submissions.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Prepared quarterly and annual financial statements, ensuring compliance with regulatory requirements. 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CORPORATE ACCOUNTING EXPERIENCE 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SM Medical Clinics – Huntington Park, CA </w:t>
      </w:r>
      <w:r w:rsidRPr="008D3897">
        <w:rPr>
          <w:rFonts w:eastAsia="Cambria" w:cstheme="minorHAnsi"/>
          <w:b/>
          <w:bCs/>
        </w:rPr>
        <w:t xml:space="preserve"> </w:t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  <w:t xml:space="preserve">   </w:t>
      </w:r>
      <w:r w:rsidRPr="008D3897">
        <w:rPr>
          <w:rFonts w:eastAsia="Cambria" w:cstheme="minorHAnsi"/>
          <w:b/>
          <w:bCs/>
        </w:rPr>
        <w:t>February 2010 – January 2014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Accounting Manager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Monitored clinic budgets and ensured expenditures aligned with financial goals.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Developed and implemented accounting policies, reducing errors and improving efficiency.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Supervised staff responsible for A/P, A/R, payroll, and clinic financial operations.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Conducted financial analysis to identify areas of cost reduction and revenue enhancement.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Acted as a liaison between clinics and external auditors during financial reviews.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Oversaw vendor relationships, ensuring timely payments and contract compliance. </w:t>
      </w:r>
    </w:p>
    <w:p w:rsidR="007A6134" w:rsidRPr="008D3897" w:rsidRDefault="007A6134" w:rsidP="007A6134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Managed cash flow across multiple clinic locations to optimize financial stability. 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BioTouch International, Inc. – Walnut, CA </w:t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</w:r>
      <w:r w:rsidRPr="008D3897">
        <w:rPr>
          <w:rFonts w:eastAsia="Cambria" w:cstheme="minorHAnsi"/>
          <w:b/>
          <w:bCs/>
        </w:rPr>
        <w:tab/>
        <w:t xml:space="preserve">                            January 2003 – September 2007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>Supervisor</w:t>
      </w:r>
      <w:r w:rsidRPr="008D3897">
        <w:rPr>
          <w:rFonts w:eastAsia="Cambria" w:cstheme="minorHAnsi"/>
          <w:b/>
          <w:bCs/>
        </w:rPr>
        <w:t xml:space="preserve"> </w:t>
      </w:r>
    </w:p>
    <w:p w:rsidR="007A6134" w:rsidRPr="008D3897" w:rsidRDefault="007A6134" w:rsidP="007A613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Produced detailed financial statements, including profit and loss, balance sheets, and cash flow statements. </w:t>
      </w:r>
    </w:p>
    <w:p w:rsidR="007A6134" w:rsidRPr="008D3897" w:rsidRDefault="007A6134" w:rsidP="007A613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Improved internal controls, resulting in more accurate financial reporting and compliance. </w:t>
      </w:r>
    </w:p>
    <w:p w:rsidR="007A6134" w:rsidRPr="008D3897" w:rsidRDefault="007A6134" w:rsidP="007A613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Managed the monthly close process, ensuring all journal entries and reconciliations were completed accurately. </w:t>
      </w:r>
    </w:p>
    <w:p w:rsidR="007A6134" w:rsidRPr="008D3897" w:rsidRDefault="007A6134" w:rsidP="007A613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Directed payroll for over 150 employees, ensuring compliance with federal and state regulations. </w:t>
      </w:r>
    </w:p>
    <w:p w:rsidR="007A6134" w:rsidRPr="008D3897" w:rsidRDefault="007A6134" w:rsidP="007A613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Led intercompany reconciliations, including elimination entries for consolidated reporting. </w:t>
      </w:r>
    </w:p>
    <w:p w:rsidR="007A6134" w:rsidRPr="008D3897" w:rsidRDefault="007A6134" w:rsidP="007A613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Analyzed financial data to provide actionable insights to the CFO and management team. </w:t>
      </w:r>
    </w:p>
    <w:p w:rsidR="007A6134" w:rsidRPr="008D3897" w:rsidRDefault="007A6134" w:rsidP="007A613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Assisted with system upgrades, training staff on new accounting and payroll software. </w:t>
      </w: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</w:p>
    <w:p w:rsidR="007A6134" w:rsidRPr="008D3897" w:rsidRDefault="007A6134" w:rsidP="007A6134">
      <w:pPr>
        <w:spacing w:after="0" w:line="240" w:lineRule="auto"/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ACTIVITIES &amp; COMMUNITY INVOLVEMENT </w:t>
      </w:r>
    </w:p>
    <w:p w:rsidR="007A6134" w:rsidRPr="008D3897" w:rsidRDefault="007A6134" w:rsidP="007A6134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>Member: Cal</w:t>
      </w:r>
      <w:r w:rsidRPr="008D3897">
        <w:rPr>
          <w:rFonts w:asciiTheme="minorHAnsi" w:eastAsia="Cambria" w:hAnsiTheme="minorHAnsi" w:cstheme="minorHAnsi"/>
          <w:bCs/>
        </w:rPr>
        <w:t xml:space="preserve"> </w:t>
      </w:r>
      <w:r w:rsidRPr="008D3897">
        <w:rPr>
          <w:rFonts w:asciiTheme="minorHAnsi" w:eastAsia="Cambria" w:hAnsiTheme="minorHAnsi" w:cstheme="minorHAnsi"/>
          <w:bCs/>
        </w:rPr>
        <w:t xml:space="preserve">CPA, CPA Society, CSULB Accounting &amp; Finance/Tax Club </w:t>
      </w:r>
    </w:p>
    <w:p w:rsidR="00D73E06" w:rsidRPr="008D3897" w:rsidRDefault="007A6134" w:rsidP="007A6134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>Volunteer: Tax preparation services for the elderly and community initiatives</w:t>
      </w:r>
    </w:p>
    <w:p w:rsidR="007A6134" w:rsidRPr="008D3897" w:rsidRDefault="007A6134" w:rsidP="007A6134">
      <w:pPr>
        <w:contextualSpacing/>
        <w:jc w:val="both"/>
        <w:rPr>
          <w:rFonts w:eastAsia="Cambria" w:cstheme="minorHAnsi"/>
          <w:bCs/>
        </w:rPr>
      </w:pPr>
    </w:p>
    <w:p w:rsidR="007A6134" w:rsidRPr="008D3897" w:rsidRDefault="007A6134" w:rsidP="007A6134">
      <w:pPr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Software Expertise: </w:t>
      </w:r>
    </w:p>
    <w:p w:rsidR="007A6134" w:rsidRPr="008D3897" w:rsidRDefault="007A6134" w:rsidP="007A6134">
      <w:pPr>
        <w:contextualSpacing/>
        <w:jc w:val="both"/>
        <w:rPr>
          <w:rFonts w:eastAsia="Cambria" w:cstheme="minorHAnsi"/>
          <w:bCs/>
        </w:rPr>
      </w:pPr>
      <w:r w:rsidRPr="008D3897">
        <w:rPr>
          <w:rFonts w:eastAsia="Cambria" w:cstheme="minorHAnsi"/>
          <w:bCs/>
        </w:rPr>
        <w:t xml:space="preserve">• QuickBooks Pro Advisor, Lacerte, ATX (CCH), ProSeries, Great Plains, Payroll Systems </w:t>
      </w:r>
    </w:p>
    <w:p w:rsidR="007A6134" w:rsidRPr="008D3897" w:rsidRDefault="007A6134" w:rsidP="007A6134">
      <w:pPr>
        <w:pStyle w:val="NoSpacing"/>
        <w:rPr>
          <w:rFonts w:cstheme="minorHAnsi"/>
          <w:b/>
        </w:rPr>
      </w:pPr>
      <w:r w:rsidRPr="008D3897">
        <w:rPr>
          <w:rFonts w:cstheme="minorHAnsi"/>
          <w:b/>
        </w:rPr>
        <w:t>Edu</w:t>
      </w:r>
      <w:r w:rsidRPr="008D3897">
        <w:rPr>
          <w:rFonts w:cstheme="minorHAnsi"/>
          <w:b/>
        </w:rPr>
        <w:t>cational Background</w:t>
      </w:r>
    </w:p>
    <w:p w:rsidR="007A6134" w:rsidRPr="008D3897" w:rsidRDefault="007A6134" w:rsidP="007A613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MBA (Finance/Taxation), California State University, Dominguez Hills </w:t>
      </w:r>
    </w:p>
    <w:p w:rsidR="007A6134" w:rsidRPr="008D3897" w:rsidRDefault="007A6134" w:rsidP="007A6134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8D3897">
        <w:rPr>
          <w:rFonts w:asciiTheme="minorHAnsi" w:eastAsia="Cambria" w:hAnsiTheme="minorHAnsi" w:cstheme="minorHAnsi"/>
          <w:bCs/>
        </w:rPr>
        <w:t xml:space="preserve">BS (Accountancy), California State University, Long Beach </w:t>
      </w:r>
    </w:p>
    <w:p w:rsidR="007A6134" w:rsidRPr="008D3897" w:rsidRDefault="007A6134" w:rsidP="007A6134">
      <w:pPr>
        <w:contextualSpacing/>
        <w:jc w:val="both"/>
        <w:rPr>
          <w:rFonts w:eastAsia="Cambria" w:cstheme="minorHAnsi"/>
          <w:bCs/>
        </w:rPr>
      </w:pPr>
    </w:p>
    <w:p w:rsidR="007A6134" w:rsidRPr="008D3897" w:rsidRDefault="007A6134" w:rsidP="007A6134">
      <w:pPr>
        <w:contextualSpacing/>
        <w:jc w:val="both"/>
        <w:rPr>
          <w:rFonts w:eastAsia="Cambria" w:cstheme="minorHAnsi"/>
          <w:b/>
          <w:bCs/>
        </w:rPr>
      </w:pPr>
      <w:r w:rsidRPr="008D3897">
        <w:rPr>
          <w:rFonts w:eastAsia="Cambria" w:cstheme="minorHAnsi"/>
          <w:b/>
          <w:bCs/>
        </w:rPr>
        <w:t xml:space="preserve">Licenses &amp; Certifications: </w:t>
      </w:r>
    </w:p>
    <w:p w:rsidR="007A6134" w:rsidRPr="008D3897" w:rsidRDefault="007A6134" w:rsidP="007A6134">
      <w:pPr>
        <w:contextualSpacing/>
        <w:jc w:val="both"/>
        <w:rPr>
          <w:rFonts w:eastAsia="Cambria" w:cstheme="minorHAnsi"/>
          <w:bCs/>
        </w:rPr>
      </w:pPr>
      <w:r w:rsidRPr="008D3897">
        <w:rPr>
          <w:rFonts w:eastAsia="Cambria" w:cstheme="minorHAnsi"/>
          <w:bCs/>
        </w:rPr>
        <w:t xml:space="preserve">• Enrolled Agent (EA) - 2019 </w:t>
      </w:r>
    </w:p>
    <w:p w:rsidR="007A6134" w:rsidRPr="008D3897" w:rsidRDefault="007A6134" w:rsidP="007A6134">
      <w:pPr>
        <w:contextualSpacing/>
        <w:jc w:val="both"/>
        <w:rPr>
          <w:rFonts w:eastAsia="Cambria" w:cstheme="minorHAnsi"/>
          <w:bCs/>
        </w:rPr>
      </w:pPr>
      <w:r w:rsidRPr="008D3897">
        <w:rPr>
          <w:rFonts w:eastAsia="Cambria" w:cstheme="minorHAnsi"/>
          <w:bCs/>
        </w:rPr>
        <w:t xml:space="preserve">• Certified Public Accountant (CPA) - 2022 </w:t>
      </w:r>
    </w:p>
    <w:p w:rsidR="007A6134" w:rsidRPr="008D3897" w:rsidRDefault="007A6134" w:rsidP="007A6134">
      <w:pPr>
        <w:contextualSpacing/>
        <w:jc w:val="both"/>
        <w:rPr>
          <w:rFonts w:eastAsia="Cambria" w:cstheme="minorHAnsi"/>
          <w:bCs/>
        </w:rPr>
      </w:pPr>
      <w:r w:rsidRPr="008D3897">
        <w:rPr>
          <w:rFonts w:eastAsia="Cambria" w:cstheme="minorHAnsi"/>
          <w:bCs/>
        </w:rPr>
        <w:t>• Business Analyst Certificate - University of California, Irvine</w:t>
      </w:r>
    </w:p>
    <w:p w:rsidR="007A6134" w:rsidRPr="008D3897" w:rsidRDefault="007A6134" w:rsidP="00D73E06">
      <w:pPr>
        <w:pStyle w:val="ListParagraph"/>
        <w:ind w:left="360" w:firstLine="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sectPr w:rsidR="007A6134" w:rsidRPr="008D3897" w:rsidSect="00CA6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FE1" w:rsidRDefault="003B5FE1" w:rsidP="001B2176">
      <w:pPr>
        <w:spacing w:after="0" w:line="240" w:lineRule="auto"/>
      </w:pPr>
      <w:r>
        <w:separator/>
      </w:r>
    </w:p>
  </w:endnote>
  <w:endnote w:type="continuationSeparator" w:id="1">
    <w:p w:rsidR="003B5FE1" w:rsidRDefault="003B5FE1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E" w:rsidRDefault="007A6BB4" w:rsidP="00677C6E">
    <w:pPr>
      <w:pStyle w:val="BodyText"/>
      <w:spacing w:line="14" w:lineRule="auto"/>
      <w:rPr>
        <w:sz w:val="20"/>
      </w:rPr>
    </w:pPr>
    <w:r w:rsidRPr="007A6BB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1" type="#_x0000_t202" style="position:absolute;margin-left:0;margin-top:728.4pt;width:441pt;height:48pt;z-index:-251651072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<v:textbox inset="0,0,0,0">
            <w:txbxContent>
              <w:p w:rsidR="00677C6E" w:rsidRP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8"/>
                    <w:szCs w:val="32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Address: </w:t>
                </w:r>
                <w:r w:rsidR="0065533E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1309 </w:t>
                </w:r>
                <w:r w:rsidR="00F516D7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Coffeen Avenue, Ste 1200, </w:t>
                </w:r>
                <w:r w:rsidR="00F516D7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Sheridan, Wyoming</w:t>
                </w:r>
                <w:r w:rsidR="005811A3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, 82801</w:t>
                </w:r>
              </w:p>
              <w:p w:rsid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4"/>
                    <w:szCs w:val="28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Website: </w:t>
                </w:r>
                <w:hyperlink r:id="rId1" w:history="1">
                  <w:r w:rsidR="008924A6" w:rsidRPr="00DD1691">
                    <w:rPr>
                      <w:rStyle w:val="Hyperlink"/>
                      <w:b/>
                      <w:bCs/>
                      <w:sz w:val="24"/>
                      <w:szCs w:val="28"/>
                    </w:rPr>
                    <w:t>www.theempowerhub.com</w:t>
                  </w:r>
                </w:hyperlink>
              </w:p>
              <w:p w:rsidR="008924A6" w:rsidRPr="006156A2" w:rsidRDefault="008924A6" w:rsidP="006156A2">
                <w:pPr>
                  <w:spacing w:before="14"/>
                  <w:ind w:left="20"/>
                  <w:jc w:val="center"/>
                  <w:rPr>
                    <w:b/>
                    <w:bCs/>
                    <w:sz w:val="28"/>
                    <w:szCs w:val="32"/>
                  </w:rPr>
                </w:pPr>
              </w:p>
            </w:txbxContent>
          </v:textbox>
          <w10:wrap anchorx="margin" anchory="page"/>
        </v:shape>
      </w:pict>
    </w:r>
  </w:p>
  <w:p w:rsidR="001B2176" w:rsidRPr="00677C6E" w:rsidRDefault="001B2176" w:rsidP="006156A2">
    <w:pPr>
      <w:pStyle w:val="Footer"/>
      <w:ind w:firstLine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FE1" w:rsidRDefault="003B5FE1" w:rsidP="001B2176">
      <w:pPr>
        <w:spacing w:after="0" w:line="240" w:lineRule="auto"/>
      </w:pPr>
      <w:r>
        <w:separator/>
      </w:r>
    </w:p>
  </w:footnote>
  <w:footnote w:type="continuationSeparator" w:id="1">
    <w:p w:rsidR="003B5FE1" w:rsidRDefault="003B5FE1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7A6B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-335280</wp:posOffset>
          </wp:positionV>
          <wp:extent cx="929640" cy="1085850"/>
          <wp:effectExtent l="0" t="0" r="381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944" w:rsidRPr="00DF1DBE">
      <w:rPr>
        <w:rFonts w:ascii="Arial" w:hAnsi="Arial" w:cs="Arial"/>
        <w:b/>
        <w:bCs/>
        <w:color w:val="6600CC"/>
        <w:sz w:val="40"/>
        <w:szCs w:val="40"/>
      </w:rPr>
      <w:t xml:space="preserve">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+1 281-698-7880</w:t>
    </w:r>
  </w:p>
  <w:p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Pr="00DA164D">
        <w:rPr>
          <w:rStyle w:val="Hyperlink"/>
          <w:sz w:val="24"/>
          <w:szCs w:val="24"/>
        </w:rPr>
        <w:t>nickjones@theempowerhub.com</w:t>
      </w:r>
    </w:hyperlink>
  </w:p>
  <w:p w:rsidR="001B2176" w:rsidRDefault="007A6BB4">
    <w:pPr>
      <w:pStyle w:val="Header"/>
    </w:pPr>
    <w:r w:rsidRPr="007A6BB4">
      <w:rPr>
        <w:noProof/>
        <w:color w:val="0070C0"/>
        <w:sz w:val="24"/>
        <w:szCs w:val="24"/>
        <w:lang w:val="en-IN" w:eastAsia="en-IN"/>
      </w:rPr>
      <w:pict>
        <v:line id="Straight Connector 3" o:spid="_x0000_s1026" style="position:absolute;flip:y;z-index:251666432;visibility:visible;mso-position-horizontal:right;mso-position-horizontal-relative:page;mso-width-relative:margin;mso-height-relative:margin" from="3976pt,11.5pt" to="4585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" strokecolor="black [3213]" strokeweight="1.5pt">
          <v:stroke joinstyle="miter"/>
          <o:lock v:ext="edit" shapetype="f"/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7A6B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CA1"/>
    <w:multiLevelType w:val="hybridMultilevel"/>
    <w:tmpl w:val="E1F05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0274E9"/>
    <w:multiLevelType w:val="hybridMultilevel"/>
    <w:tmpl w:val="B290C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737995"/>
    <w:multiLevelType w:val="hybridMultilevel"/>
    <w:tmpl w:val="4F2E1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263813"/>
    <w:multiLevelType w:val="hybridMultilevel"/>
    <w:tmpl w:val="FE1E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1234B1"/>
    <w:multiLevelType w:val="hybridMultilevel"/>
    <w:tmpl w:val="6EA2D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7F594C"/>
    <w:multiLevelType w:val="hybridMultilevel"/>
    <w:tmpl w:val="2464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3A25AC"/>
    <w:multiLevelType w:val="hybridMultilevel"/>
    <w:tmpl w:val="9B963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5C494A"/>
    <w:multiLevelType w:val="hybridMultilevel"/>
    <w:tmpl w:val="BE960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5145D3"/>
    <w:multiLevelType w:val="hybridMultilevel"/>
    <w:tmpl w:val="065E7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EA5A0C"/>
    <w:multiLevelType w:val="hybridMultilevel"/>
    <w:tmpl w:val="70B41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685494"/>
    <w:multiLevelType w:val="hybridMultilevel"/>
    <w:tmpl w:val="DDDCC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0F3F91"/>
    <w:multiLevelType w:val="hybridMultilevel"/>
    <w:tmpl w:val="BCA6C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433717"/>
    <w:multiLevelType w:val="hybridMultilevel"/>
    <w:tmpl w:val="4724A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  <w:num w:numId="14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06F"/>
    <w:rsid w:val="000307FE"/>
    <w:rsid w:val="0005643A"/>
    <w:rsid w:val="000711B2"/>
    <w:rsid w:val="0008020C"/>
    <w:rsid w:val="000924B6"/>
    <w:rsid w:val="0009350D"/>
    <w:rsid w:val="000C4E7B"/>
    <w:rsid w:val="000C71A8"/>
    <w:rsid w:val="000C76D0"/>
    <w:rsid w:val="000F308C"/>
    <w:rsid w:val="00131AD4"/>
    <w:rsid w:val="001542F3"/>
    <w:rsid w:val="001A2BC8"/>
    <w:rsid w:val="001A30C9"/>
    <w:rsid w:val="001B2176"/>
    <w:rsid w:val="001D0089"/>
    <w:rsid w:val="00234038"/>
    <w:rsid w:val="002514C7"/>
    <w:rsid w:val="00266F43"/>
    <w:rsid w:val="00281BD7"/>
    <w:rsid w:val="002837C0"/>
    <w:rsid w:val="002837F1"/>
    <w:rsid w:val="002923DA"/>
    <w:rsid w:val="002955F5"/>
    <w:rsid w:val="002F37D2"/>
    <w:rsid w:val="00303955"/>
    <w:rsid w:val="00342E18"/>
    <w:rsid w:val="00351753"/>
    <w:rsid w:val="00353954"/>
    <w:rsid w:val="00383AA9"/>
    <w:rsid w:val="003A3F8E"/>
    <w:rsid w:val="003B5FE1"/>
    <w:rsid w:val="003C02E5"/>
    <w:rsid w:val="003F0777"/>
    <w:rsid w:val="00416801"/>
    <w:rsid w:val="0042696C"/>
    <w:rsid w:val="00430C0B"/>
    <w:rsid w:val="00443034"/>
    <w:rsid w:val="00444ACE"/>
    <w:rsid w:val="00454DEB"/>
    <w:rsid w:val="00495CA6"/>
    <w:rsid w:val="004C18FA"/>
    <w:rsid w:val="004E50F9"/>
    <w:rsid w:val="004E79EB"/>
    <w:rsid w:val="00501AD5"/>
    <w:rsid w:val="0050488A"/>
    <w:rsid w:val="00517402"/>
    <w:rsid w:val="00523559"/>
    <w:rsid w:val="0055143F"/>
    <w:rsid w:val="005654AB"/>
    <w:rsid w:val="005668A7"/>
    <w:rsid w:val="005811A3"/>
    <w:rsid w:val="005812AD"/>
    <w:rsid w:val="00582E4B"/>
    <w:rsid w:val="00597EAC"/>
    <w:rsid w:val="005A6632"/>
    <w:rsid w:val="005B0472"/>
    <w:rsid w:val="005E3881"/>
    <w:rsid w:val="005F6496"/>
    <w:rsid w:val="006156A2"/>
    <w:rsid w:val="0065533E"/>
    <w:rsid w:val="00666CE1"/>
    <w:rsid w:val="00673C0D"/>
    <w:rsid w:val="00677C6E"/>
    <w:rsid w:val="006A2334"/>
    <w:rsid w:val="006B4951"/>
    <w:rsid w:val="006E7DD2"/>
    <w:rsid w:val="007361DB"/>
    <w:rsid w:val="00743AA8"/>
    <w:rsid w:val="007621D2"/>
    <w:rsid w:val="007A1C4E"/>
    <w:rsid w:val="007A6134"/>
    <w:rsid w:val="007A6BB4"/>
    <w:rsid w:val="007D7D61"/>
    <w:rsid w:val="007E571B"/>
    <w:rsid w:val="00810303"/>
    <w:rsid w:val="00815575"/>
    <w:rsid w:val="00872C57"/>
    <w:rsid w:val="00875EBC"/>
    <w:rsid w:val="008924A6"/>
    <w:rsid w:val="008D3897"/>
    <w:rsid w:val="00923A7E"/>
    <w:rsid w:val="00941472"/>
    <w:rsid w:val="00963E44"/>
    <w:rsid w:val="009826EA"/>
    <w:rsid w:val="009B3933"/>
    <w:rsid w:val="00A1050F"/>
    <w:rsid w:val="00A2006F"/>
    <w:rsid w:val="00A22CD0"/>
    <w:rsid w:val="00A37AA9"/>
    <w:rsid w:val="00A60DEF"/>
    <w:rsid w:val="00A73828"/>
    <w:rsid w:val="00A91A4A"/>
    <w:rsid w:val="00AE7D8D"/>
    <w:rsid w:val="00AF1863"/>
    <w:rsid w:val="00B01686"/>
    <w:rsid w:val="00B24858"/>
    <w:rsid w:val="00B3639C"/>
    <w:rsid w:val="00B45F21"/>
    <w:rsid w:val="00B45F96"/>
    <w:rsid w:val="00BA7662"/>
    <w:rsid w:val="00C1280B"/>
    <w:rsid w:val="00C41450"/>
    <w:rsid w:val="00C909CA"/>
    <w:rsid w:val="00C934FC"/>
    <w:rsid w:val="00C95860"/>
    <w:rsid w:val="00CA685B"/>
    <w:rsid w:val="00CB5B55"/>
    <w:rsid w:val="00CD3441"/>
    <w:rsid w:val="00CF53D7"/>
    <w:rsid w:val="00D03798"/>
    <w:rsid w:val="00D45B0B"/>
    <w:rsid w:val="00D6116D"/>
    <w:rsid w:val="00D654E3"/>
    <w:rsid w:val="00D73E06"/>
    <w:rsid w:val="00D7754F"/>
    <w:rsid w:val="00DA79B6"/>
    <w:rsid w:val="00DC63F2"/>
    <w:rsid w:val="00DF1DBE"/>
    <w:rsid w:val="00E15A11"/>
    <w:rsid w:val="00E46F0D"/>
    <w:rsid w:val="00E60537"/>
    <w:rsid w:val="00E65AC2"/>
    <w:rsid w:val="00E926C0"/>
    <w:rsid w:val="00EC0016"/>
    <w:rsid w:val="00EC5944"/>
    <w:rsid w:val="00ED15E4"/>
    <w:rsid w:val="00EE0C0D"/>
    <w:rsid w:val="00F01826"/>
    <w:rsid w:val="00F07A9F"/>
    <w:rsid w:val="00F516D7"/>
    <w:rsid w:val="00FA148D"/>
    <w:rsid w:val="00FD2520"/>
    <w:rsid w:val="00FD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Peterson</dc:creator>
  <cp:lastModifiedBy>SAGAR</cp:lastModifiedBy>
  <cp:revision>2</cp:revision>
  <cp:lastPrinted>2022-07-29T19:39:00Z</cp:lastPrinted>
  <dcterms:created xsi:type="dcterms:W3CDTF">2024-12-16T21:00:00Z</dcterms:created>
  <dcterms:modified xsi:type="dcterms:W3CDTF">2024-12-16T21:00:00Z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