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211"/>
        <w:ind w:left="0" w:firstLine="0"/>
      </w:pPr>
    </w:p>
    <w:p>
      <w:pPr>
        <w:pStyle w:val="Heading1"/>
        <w:spacing w:before="1"/>
      </w:pPr>
      <w:r>
        <w:rPr>
          <w:spacing w:val="-4"/>
        </w:rPr>
        <w:t>CERTIFICATION</w:t>
      </w:r>
    </w:p>
    <w:p>
      <w:pPr>
        <w:pStyle w:val="Title"/>
      </w:pPr>
      <w:r>
        <w:rPr>
          <w:b w:val="0"/>
        </w:rPr>
        <w:br w:type="column"/>
      </w:r>
      <w:r>
        <w:rPr/>
        <w:t>Alex</w:t>
      </w:r>
      <w:r>
        <w:rPr>
          <w:spacing w:val="-5"/>
        </w:rPr>
        <w:t> </w:t>
      </w:r>
      <w:r>
        <w:rPr/>
        <w:t>Shayan</w:t>
      </w:r>
      <w:r>
        <w:rPr>
          <w:spacing w:val="-5"/>
        </w:rPr>
        <w:t> </w:t>
      </w:r>
      <w:r>
        <w:rPr>
          <w:spacing w:val="-2"/>
        </w:rPr>
        <w:t>Yagobi</w:t>
      </w:r>
    </w:p>
    <w:p>
      <w:pPr>
        <w:spacing w:line="244" w:lineRule="exact" w:before="0"/>
        <w:ind w:left="0" w:right="2778" w:firstLine="0"/>
        <w:jc w:val="center"/>
        <w:rPr>
          <w:sz w:val="20"/>
        </w:rPr>
      </w:pPr>
      <w:r>
        <w:rPr>
          <w:sz w:val="22"/>
        </w:rPr>
        <w:t>San</w:t>
      </w:r>
      <w:r>
        <w:rPr>
          <w:spacing w:val="-5"/>
          <w:sz w:val="22"/>
        </w:rPr>
        <w:t> </w:t>
      </w:r>
      <w:r>
        <w:rPr>
          <w:sz w:val="22"/>
        </w:rPr>
        <w:t>Jose,</w:t>
      </w:r>
      <w:r>
        <w:rPr>
          <w:spacing w:val="-4"/>
          <w:sz w:val="22"/>
        </w:rPr>
        <w:t> </w:t>
      </w:r>
      <w:r>
        <w:rPr>
          <w:sz w:val="22"/>
        </w:rPr>
        <w:t>CA</w:t>
      </w:r>
      <w:r>
        <w:rPr>
          <w:spacing w:val="-4"/>
          <w:sz w:val="22"/>
        </w:rPr>
        <w:t> </w:t>
      </w:r>
      <w:r>
        <w:rPr>
          <w:sz w:val="22"/>
        </w:rPr>
        <w:t>|</w:t>
      </w:r>
      <w:r>
        <w:rPr>
          <w:spacing w:val="-5"/>
          <w:sz w:val="22"/>
        </w:rPr>
        <w:t> </w:t>
      </w:r>
      <w:r>
        <w:rPr>
          <w:sz w:val="22"/>
        </w:rPr>
        <w:t>(408)-893-0669</w:t>
      </w:r>
      <w:r>
        <w:rPr>
          <w:spacing w:val="-4"/>
          <w:sz w:val="22"/>
        </w:rPr>
        <w:t> </w:t>
      </w:r>
      <w:r>
        <w:rPr>
          <w:sz w:val="22"/>
        </w:rPr>
        <w:t>|</w:t>
      </w:r>
      <w:r>
        <w:rPr>
          <w:spacing w:val="-4"/>
          <w:sz w:val="22"/>
        </w:rPr>
        <w:t> </w:t>
      </w:r>
      <w:hyperlink r:id="rId5">
        <w:r>
          <w:rPr>
            <w:spacing w:val="-2"/>
            <w:sz w:val="20"/>
          </w:rPr>
          <w:t>alex.yagobi1999@gmail.com</w:t>
        </w:r>
      </w:hyperlink>
    </w:p>
    <w:p>
      <w:pPr>
        <w:spacing w:after="0" w:line="244" w:lineRule="exact"/>
        <w:jc w:val="center"/>
        <w:rPr>
          <w:sz w:val="20"/>
        </w:rPr>
        <w:sectPr>
          <w:type w:val="continuous"/>
          <w:pgSz w:w="12240" w:h="15840"/>
          <w:pgMar w:top="880" w:bottom="280" w:left="1080" w:right="720"/>
          <w:cols w:num="2" w:equalWidth="0">
            <w:col w:w="1772" w:space="648"/>
            <w:col w:w="8020"/>
          </w:cols>
        </w:sectPr>
      </w:pPr>
    </w:p>
    <w:p>
      <w:pPr>
        <w:pStyle w:val="BodyText"/>
        <w:spacing w:before="3"/>
        <w:ind w:left="0" w:firstLine="0"/>
        <w:rPr>
          <w:sz w:val="2"/>
        </w:rPr>
      </w:pPr>
    </w:p>
    <w:p>
      <w:pPr>
        <w:pStyle w:val="BodyText"/>
        <w:spacing w:line="20" w:lineRule="exact" w:before="0"/>
        <w:ind w:lef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00800" cy="12700"/>
                <wp:effectExtent l="9525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00800" cy="12700"/>
                          <a:chExt cx="640080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0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pt;height:1pt;mso-position-horizontal-relative:char;mso-position-vertical-relative:line" id="docshapegroup1" coordorigin="0,0" coordsize="10080,20">
                <v:line style="position:absolute" from="0,10" to="10080,10" stroked="true" strokeweight="1.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115" w:val="left" w:leader="none"/>
        </w:tabs>
        <w:spacing w:line="217" w:lineRule="exact"/>
      </w:pPr>
      <w:r>
        <w:rPr/>
        <w:t>CERTIFIED</w:t>
      </w:r>
      <w:r>
        <w:rPr>
          <w:spacing w:val="-14"/>
        </w:rPr>
        <w:t> </w:t>
      </w:r>
      <w:r>
        <w:rPr/>
        <w:t>PUBLIC</w:t>
      </w:r>
      <w:r>
        <w:rPr>
          <w:spacing w:val="-12"/>
        </w:rPr>
        <w:t> </w:t>
      </w:r>
      <w:r>
        <w:rPr/>
        <w:t>ACCOUNTANT</w:t>
      </w:r>
      <w:r>
        <w:rPr>
          <w:spacing w:val="-12"/>
        </w:rPr>
        <w:t> </w:t>
      </w:r>
      <w:r>
        <w:rPr/>
        <w:t>ELIGIBLE</w:t>
      </w:r>
      <w:r>
        <w:rPr>
          <w:spacing w:val="-12"/>
        </w:rPr>
        <w:t> </w:t>
      </w:r>
      <w:r>
        <w:rPr/>
        <w:t>(4/4</w:t>
      </w:r>
      <w:r>
        <w:rPr>
          <w:spacing w:val="-12"/>
        </w:rPr>
        <w:t> </w:t>
      </w:r>
      <w:r>
        <w:rPr>
          <w:spacing w:val="-2"/>
        </w:rPr>
        <w:t>passed)</w:t>
      </w:r>
      <w:r>
        <w:rPr/>
        <w:tab/>
      </w:r>
      <w:r>
        <w:rPr>
          <w:spacing w:val="-2"/>
        </w:rPr>
        <w:t>California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1544" w:hanging="360"/>
        <w:jc w:val="left"/>
        <w:rPr>
          <w:sz w:val="22"/>
        </w:rPr>
      </w:pPr>
      <w:r>
        <w:rPr>
          <w:sz w:val="22"/>
        </w:rPr>
        <w:t>Passed</w:t>
      </w:r>
      <w:r>
        <w:rPr>
          <w:spacing w:val="-4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sections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CPA</w:t>
      </w:r>
      <w:r>
        <w:rPr>
          <w:spacing w:val="-4"/>
          <w:sz w:val="22"/>
        </w:rPr>
        <w:t> </w:t>
      </w:r>
      <w:r>
        <w:rPr>
          <w:sz w:val="22"/>
        </w:rPr>
        <w:t>Exam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awaiting</w:t>
      </w:r>
      <w:r>
        <w:rPr>
          <w:spacing w:val="-4"/>
          <w:sz w:val="22"/>
        </w:rPr>
        <w:t> </w:t>
      </w:r>
      <w:r>
        <w:rPr>
          <w:sz w:val="22"/>
        </w:rPr>
        <w:t>approval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license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California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Accountancy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359"/>
        <w:jc w:val="left"/>
        <w:rPr>
          <w:sz w:val="22"/>
        </w:rPr>
      </w:pPr>
      <w:r>
        <w:rPr>
          <w:sz w:val="22"/>
        </w:rPr>
        <w:t>Fulfilled</w:t>
      </w:r>
      <w:r>
        <w:rPr>
          <w:spacing w:val="-8"/>
          <w:sz w:val="22"/>
        </w:rPr>
        <w:t> </w:t>
      </w:r>
      <w:r>
        <w:rPr>
          <w:sz w:val="22"/>
        </w:rPr>
        <w:t>both</w:t>
      </w:r>
      <w:r>
        <w:rPr>
          <w:spacing w:val="-7"/>
          <w:sz w:val="22"/>
        </w:rPr>
        <w:t> </w:t>
      </w:r>
      <w:r>
        <w:rPr>
          <w:sz w:val="22"/>
        </w:rPr>
        <w:t>experience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educational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requirements</w:t>
      </w:r>
    </w:p>
    <w:p>
      <w:pPr>
        <w:pStyle w:val="Heading1"/>
        <w:spacing w:before="2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332095</wp:posOffset>
                </wp:positionV>
                <wp:extent cx="6400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26.14926pt;width:504pt;height:.1pt;mso-position-horizontal-relative:page;mso-position-vertical-relative:paragraph;z-index:-15728128;mso-wrap-distance-left:0;mso-wrap-distance-right:0" id="docshape2" coordorigin="1080,523" coordsize="10080,0" path="m1080,523l11160,523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EDUCATION</w:t>
      </w:r>
    </w:p>
    <w:p>
      <w:pPr>
        <w:pStyle w:val="Heading2"/>
        <w:tabs>
          <w:tab w:pos="8469" w:val="left" w:leader="none"/>
        </w:tabs>
        <w:spacing w:before="2"/>
      </w:pPr>
      <w:r>
        <w:rPr/>
        <w:t>Santa</w:t>
      </w:r>
      <w:r>
        <w:rPr>
          <w:spacing w:val="-5"/>
        </w:rPr>
        <w:t> </w:t>
      </w:r>
      <w:r>
        <w:rPr/>
        <w:t>Clara</w:t>
      </w:r>
      <w:r>
        <w:rPr>
          <w:spacing w:val="-5"/>
        </w:rPr>
        <w:t> </w:t>
      </w:r>
      <w:r>
        <w:rPr>
          <w:spacing w:val="-2"/>
        </w:rPr>
        <w:t>University</w:t>
      </w:r>
      <w:r>
        <w:rPr/>
        <w:tab/>
        <w:t>Santa</w:t>
      </w:r>
      <w:r>
        <w:rPr>
          <w:spacing w:val="-8"/>
        </w:rPr>
        <w:t> </w:t>
      </w:r>
      <w:r>
        <w:rPr/>
        <w:t>Clara,</w:t>
      </w:r>
      <w:r>
        <w:rPr>
          <w:spacing w:val="-5"/>
        </w:rPr>
        <w:t> CA</w:t>
      </w:r>
    </w:p>
    <w:p>
      <w:pPr>
        <w:tabs>
          <w:tab w:pos="10019" w:val="right" w:leader="none"/>
        </w:tabs>
        <w:spacing w:before="0"/>
        <w:ind w:left="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Accounting</w:t>
      </w:r>
      <w:r>
        <w:rPr>
          <w:sz w:val="22"/>
        </w:rPr>
        <w:tab/>
      </w:r>
      <w:r>
        <w:rPr>
          <w:i/>
          <w:spacing w:val="-4"/>
          <w:sz w:val="22"/>
        </w:rPr>
        <w:t>2023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" w:after="0"/>
        <w:ind w:left="359" w:right="0" w:hanging="359"/>
        <w:jc w:val="left"/>
        <w:rPr>
          <w:sz w:val="22"/>
        </w:rPr>
      </w:pPr>
      <w:r>
        <w:rPr>
          <w:spacing w:val="-4"/>
          <w:sz w:val="22"/>
        </w:rPr>
        <w:t>GPA: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3.51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" w:after="0"/>
        <w:ind w:left="359" w:right="0" w:hanging="359"/>
        <w:jc w:val="left"/>
        <w:rPr>
          <w:sz w:val="22"/>
        </w:rPr>
      </w:pPr>
      <w:r>
        <w:rPr>
          <w:sz w:val="22"/>
        </w:rPr>
        <w:t>Organizations:</w:t>
      </w:r>
      <w:r>
        <w:rPr>
          <w:spacing w:val="-11"/>
          <w:sz w:val="22"/>
        </w:rPr>
        <w:t> </w:t>
      </w:r>
      <w:r>
        <w:rPr>
          <w:sz w:val="22"/>
        </w:rPr>
        <w:t>Kappa</w:t>
      </w:r>
      <w:r>
        <w:rPr>
          <w:spacing w:val="-8"/>
          <w:sz w:val="22"/>
        </w:rPr>
        <w:t> </w:t>
      </w:r>
      <w:r>
        <w:rPr>
          <w:sz w:val="22"/>
        </w:rPr>
        <w:t>Sigma,</w:t>
      </w:r>
      <w:r>
        <w:rPr>
          <w:spacing w:val="-9"/>
          <w:sz w:val="22"/>
        </w:rPr>
        <w:t> </w:t>
      </w:r>
      <w:r>
        <w:rPr>
          <w:sz w:val="22"/>
        </w:rPr>
        <w:t>Office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Multicultural</w:t>
      </w:r>
      <w:r>
        <w:rPr>
          <w:spacing w:val="-9"/>
          <w:sz w:val="22"/>
        </w:rPr>
        <w:t> </w:t>
      </w:r>
      <w:r>
        <w:rPr>
          <w:sz w:val="22"/>
        </w:rPr>
        <w:t>Learning,</w:t>
      </w:r>
      <w:r>
        <w:rPr>
          <w:spacing w:val="-8"/>
          <w:sz w:val="22"/>
        </w:rPr>
        <w:t> </w:t>
      </w:r>
      <w:r>
        <w:rPr>
          <w:sz w:val="22"/>
        </w:rPr>
        <w:t>KSCU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Radio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" w:after="0"/>
        <w:ind w:left="360" w:right="663" w:hanging="360"/>
        <w:jc w:val="left"/>
        <w:rPr>
          <w:sz w:val="22"/>
        </w:rPr>
      </w:pPr>
      <w:r>
        <w:rPr>
          <w:sz w:val="22"/>
        </w:rPr>
        <w:t>Coursework: Intermediate Accounting, Advanced Accounting, Auditing, Tax Planning and Business Decisions,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Accounting,</w:t>
      </w:r>
      <w:r>
        <w:rPr>
          <w:spacing w:val="-5"/>
          <w:sz w:val="22"/>
        </w:rPr>
        <w:t> </w:t>
      </w:r>
      <w:r>
        <w:rPr>
          <w:sz w:val="22"/>
        </w:rPr>
        <w:t>Accounting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Systems,</w:t>
      </w:r>
      <w:r>
        <w:rPr>
          <w:spacing w:val="-5"/>
          <w:sz w:val="22"/>
        </w:rPr>
        <w:t> </w:t>
      </w:r>
      <w:r>
        <w:rPr>
          <w:sz w:val="22"/>
        </w:rPr>
        <w:t>Financial</w:t>
      </w:r>
      <w:r>
        <w:rPr>
          <w:spacing w:val="-5"/>
          <w:sz w:val="22"/>
        </w:rPr>
        <w:t> </w:t>
      </w:r>
      <w:r>
        <w:rPr>
          <w:sz w:val="22"/>
        </w:rPr>
        <w:t>Management,</w:t>
      </w:r>
      <w:r>
        <w:rPr>
          <w:spacing w:val="-5"/>
          <w:sz w:val="22"/>
        </w:rPr>
        <w:t> </w:t>
      </w:r>
      <w:r>
        <w:rPr>
          <w:sz w:val="22"/>
        </w:rPr>
        <w:t>Accounting</w:t>
      </w:r>
      <w:r>
        <w:rPr>
          <w:spacing w:val="-5"/>
          <w:sz w:val="22"/>
        </w:rPr>
        <w:t> </w:t>
      </w:r>
      <w:r>
        <w:rPr>
          <w:sz w:val="22"/>
        </w:rPr>
        <w:t>Ethics, Financial Statement Analysis</w:t>
      </w:r>
    </w:p>
    <w:p>
      <w:pPr>
        <w:pStyle w:val="Heading2"/>
        <w:tabs>
          <w:tab w:pos="8809" w:val="left" w:leader="none"/>
        </w:tabs>
        <w:spacing w:line="242" w:lineRule="exact" w:before="236"/>
      </w:pPr>
      <w:r>
        <w:rPr>
          <w:spacing w:val="-2"/>
        </w:rPr>
        <w:t>West</w:t>
      </w:r>
      <w:r>
        <w:rPr>
          <w:spacing w:val="-11"/>
        </w:rPr>
        <w:t> </w:t>
      </w:r>
      <w:r>
        <w:rPr>
          <w:spacing w:val="-2"/>
        </w:rPr>
        <w:t>Valley</w:t>
      </w:r>
      <w:r>
        <w:rPr>
          <w:spacing w:val="-11"/>
        </w:rPr>
        <w:t> </w:t>
      </w:r>
      <w:r>
        <w:rPr>
          <w:spacing w:val="-2"/>
        </w:rPr>
        <w:t>College</w:t>
      </w:r>
      <w:r>
        <w:rPr/>
        <w:tab/>
        <w:t>Saratoga,</w:t>
      </w:r>
      <w:r>
        <w:rPr>
          <w:spacing w:val="-9"/>
        </w:rPr>
        <w:t> </w:t>
      </w:r>
      <w:r>
        <w:rPr>
          <w:spacing w:val="-5"/>
        </w:rPr>
        <w:t>CA</w:t>
      </w:r>
    </w:p>
    <w:p>
      <w:pPr>
        <w:tabs>
          <w:tab w:pos="10079" w:val="right" w:leader="none"/>
        </w:tabs>
        <w:spacing w:line="241" w:lineRule="exact" w:before="0"/>
        <w:ind w:left="0" w:right="0" w:firstLine="0"/>
        <w:jc w:val="left"/>
        <w:rPr>
          <w:i/>
          <w:sz w:val="22"/>
        </w:rPr>
      </w:pPr>
      <w:r>
        <w:rPr>
          <w:i/>
          <w:sz w:val="22"/>
        </w:rPr>
        <w:t>Business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Administration-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Accounting</w:t>
      </w:r>
      <w:r>
        <w:rPr>
          <w:sz w:val="22"/>
        </w:rPr>
        <w:tab/>
      </w:r>
      <w:r>
        <w:rPr>
          <w:i/>
          <w:spacing w:val="-4"/>
          <w:sz w:val="22"/>
        </w:rPr>
        <w:t>2021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51" w:lineRule="exact" w:before="0" w:after="0"/>
        <w:ind w:left="359" w:right="0" w:hanging="359"/>
        <w:jc w:val="left"/>
        <w:rPr>
          <w:sz w:val="22"/>
        </w:rPr>
      </w:pPr>
      <w:r>
        <w:rPr>
          <w:spacing w:val="-4"/>
          <w:sz w:val="22"/>
        </w:rPr>
        <w:t>GPA: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4.00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" w:after="0"/>
        <w:ind w:left="360" w:right="971" w:hanging="360"/>
        <w:jc w:val="left"/>
        <w:rPr>
          <w:sz w:val="22"/>
        </w:rPr>
      </w:pPr>
      <w:r>
        <w:rPr>
          <w:sz w:val="22"/>
        </w:rPr>
        <w:t>Coursework:</w:t>
      </w:r>
      <w:r>
        <w:rPr>
          <w:spacing w:val="-8"/>
          <w:sz w:val="22"/>
        </w:rPr>
        <w:t> </w:t>
      </w:r>
      <w:r>
        <w:rPr>
          <w:sz w:val="22"/>
        </w:rPr>
        <w:t>Financial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Managerial</w:t>
      </w:r>
      <w:r>
        <w:rPr>
          <w:spacing w:val="-8"/>
          <w:sz w:val="22"/>
        </w:rPr>
        <w:t> </w:t>
      </w:r>
      <w:r>
        <w:rPr>
          <w:sz w:val="22"/>
        </w:rPr>
        <w:t>Accounting,</w:t>
      </w:r>
      <w:r>
        <w:rPr>
          <w:spacing w:val="-8"/>
          <w:sz w:val="22"/>
        </w:rPr>
        <w:t> </w:t>
      </w:r>
      <w:r>
        <w:rPr>
          <w:sz w:val="22"/>
        </w:rPr>
        <w:t>Macroeconomics,</w:t>
      </w:r>
      <w:r>
        <w:rPr>
          <w:spacing w:val="-8"/>
          <w:sz w:val="22"/>
        </w:rPr>
        <w:t> </w:t>
      </w:r>
      <w:r>
        <w:rPr>
          <w:sz w:val="22"/>
        </w:rPr>
        <w:t>Microeconomics,</w:t>
      </w:r>
      <w:r>
        <w:rPr>
          <w:spacing w:val="-8"/>
          <w:sz w:val="22"/>
        </w:rPr>
        <w:t> </w:t>
      </w:r>
      <w:r>
        <w:rPr>
          <w:sz w:val="22"/>
        </w:rPr>
        <w:t>Business</w:t>
      </w:r>
      <w:r>
        <w:rPr>
          <w:spacing w:val="-8"/>
          <w:sz w:val="22"/>
        </w:rPr>
        <w:t> </w:t>
      </w:r>
      <w:r>
        <w:rPr>
          <w:sz w:val="22"/>
        </w:rPr>
        <w:t>Law, Business Computing Concepts, Business Calculus, Calculus for Scientists, and Statistics</w:t>
      </w:r>
    </w:p>
    <w:p>
      <w:pPr>
        <w:pStyle w:val="BodyText"/>
        <w:spacing w:before="0"/>
        <w:ind w:left="0" w:firstLine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685800</wp:posOffset>
                </wp:positionH>
                <wp:positionV relativeFrom="paragraph">
                  <wp:posOffset>179933</wp:posOffset>
                </wp:positionV>
                <wp:extent cx="6400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4.167973pt;width:504pt;height:.1pt;mso-position-horizontal-relative:page;mso-position-vertical-relative:paragraph;z-index:-15727616;mso-wrap-distance-left:0;mso-wrap-distance-right:0" id="docshape3" coordorigin="1080,283" coordsize="10080,0" path="m1080,283l11160,283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WORK</w:t>
      </w:r>
      <w:r>
        <w:rPr>
          <w:spacing w:val="-4"/>
        </w:rPr>
        <w:t> </w:t>
      </w:r>
      <w:r>
        <w:rPr>
          <w:spacing w:val="-2"/>
        </w:rPr>
        <w:t>EXPERIENCE</w:t>
      </w:r>
    </w:p>
    <w:p>
      <w:pPr>
        <w:pStyle w:val="Heading2"/>
        <w:tabs>
          <w:tab w:pos="8639" w:val="left" w:leader="none"/>
        </w:tabs>
        <w:spacing w:before="242"/>
      </w:pPr>
      <w:r>
        <w:rPr/>
        <w:t>Richard</w:t>
      </w:r>
      <w:r>
        <w:rPr>
          <w:spacing w:val="-6"/>
        </w:rPr>
        <w:t> </w:t>
      </w:r>
      <w:r>
        <w:rPr/>
        <w:t>Lee,</w:t>
      </w:r>
      <w:r>
        <w:rPr>
          <w:spacing w:val="-5"/>
        </w:rPr>
        <w:t> CPA</w:t>
      </w:r>
      <w:r>
        <w:rPr/>
        <w:tab/>
        <w:t>San</w:t>
      </w:r>
      <w:r>
        <w:rPr>
          <w:spacing w:val="-7"/>
        </w:rPr>
        <w:t> </w:t>
      </w:r>
      <w:r>
        <w:rPr/>
        <w:t>Mateo,</w:t>
      </w:r>
      <w:r>
        <w:rPr>
          <w:spacing w:val="-4"/>
        </w:rPr>
        <w:t> </w:t>
      </w:r>
      <w:r>
        <w:rPr>
          <w:spacing w:val="-5"/>
        </w:rPr>
        <w:t>CA</w:t>
      </w:r>
    </w:p>
    <w:p>
      <w:pPr>
        <w:tabs>
          <w:tab w:pos="8024" w:val="left" w:leader="none"/>
        </w:tabs>
        <w:spacing w:before="0"/>
        <w:ind w:left="0" w:right="0" w:firstLine="0"/>
        <w:jc w:val="left"/>
        <w:rPr>
          <w:i/>
          <w:sz w:val="22"/>
        </w:rPr>
      </w:pPr>
      <w:r>
        <w:rPr>
          <w:i/>
          <w:spacing w:val="-5"/>
          <w:sz w:val="22"/>
        </w:rPr>
        <w:t>Tax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Preparer</w:t>
      </w:r>
      <w:r>
        <w:rPr>
          <w:i/>
          <w:sz w:val="22"/>
        </w:rPr>
        <w:tab/>
        <w:t>January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2025-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Present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" w:after="0"/>
        <w:ind w:left="720" w:right="366" w:hanging="360"/>
        <w:jc w:val="left"/>
        <w:rPr>
          <w:rFonts w:ascii="Microsoft Sans Serif" w:hAnsi="Microsoft Sans Serif"/>
          <w:sz w:val="22"/>
        </w:rPr>
      </w:pPr>
      <w:r>
        <w:rPr>
          <w:color w:val="202024"/>
          <w:sz w:val="22"/>
        </w:rPr>
        <w:t>Prepared and filed complex federal and state tax returns for high net worth individuals, S-Corporations, Partnerships, and C-Corporations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rFonts w:ascii="Microsoft Sans Serif" w:hAnsi="Microsoft Sans Serif"/>
          <w:sz w:val="22"/>
        </w:rPr>
      </w:pPr>
      <w:r>
        <w:rPr>
          <w:color w:val="202024"/>
          <w:sz w:val="22"/>
        </w:rPr>
        <w:t>Worked</w:t>
      </w:r>
      <w:r>
        <w:rPr>
          <w:color w:val="202024"/>
          <w:spacing w:val="-11"/>
          <w:sz w:val="22"/>
        </w:rPr>
        <w:t> </w:t>
      </w:r>
      <w:r>
        <w:rPr>
          <w:color w:val="202024"/>
          <w:sz w:val="22"/>
        </w:rPr>
        <w:t>closely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with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clients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to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gather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financial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information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answer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tax-related</w:t>
      </w:r>
      <w:r>
        <w:rPr>
          <w:color w:val="202024"/>
          <w:spacing w:val="-8"/>
          <w:sz w:val="22"/>
        </w:rPr>
        <w:t> </w:t>
      </w:r>
      <w:r>
        <w:rPr>
          <w:color w:val="202024"/>
          <w:spacing w:val="-2"/>
          <w:sz w:val="22"/>
        </w:rPr>
        <w:t>questions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rFonts w:ascii="Microsoft Sans Serif" w:hAnsi="Microsoft Sans Serif"/>
          <w:sz w:val="22"/>
        </w:rPr>
      </w:pPr>
      <w:r>
        <w:rPr>
          <w:color w:val="202024"/>
          <w:sz w:val="22"/>
        </w:rPr>
        <w:t>Utilized</w:t>
      </w:r>
      <w:r>
        <w:rPr>
          <w:color w:val="202024"/>
          <w:spacing w:val="-11"/>
          <w:sz w:val="22"/>
        </w:rPr>
        <w:t> </w:t>
      </w:r>
      <w:r>
        <w:rPr>
          <w:color w:val="202024"/>
          <w:sz w:val="22"/>
        </w:rPr>
        <w:t>ATX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tax</w:t>
      </w:r>
      <w:r>
        <w:rPr>
          <w:color w:val="202024"/>
          <w:spacing w:val="-9"/>
          <w:sz w:val="22"/>
        </w:rPr>
        <w:t> </w:t>
      </w:r>
      <w:r>
        <w:rPr>
          <w:color w:val="202024"/>
          <w:sz w:val="22"/>
        </w:rPr>
        <w:t>software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for</w:t>
      </w:r>
      <w:r>
        <w:rPr>
          <w:color w:val="202024"/>
          <w:spacing w:val="-9"/>
          <w:sz w:val="22"/>
        </w:rPr>
        <w:t> </w:t>
      </w:r>
      <w:r>
        <w:rPr>
          <w:color w:val="202024"/>
          <w:sz w:val="22"/>
        </w:rPr>
        <w:t>accurate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9"/>
          <w:sz w:val="22"/>
        </w:rPr>
        <w:t> </w:t>
      </w:r>
      <w:r>
        <w:rPr>
          <w:color w:val="202024"/>
          <w:sz w:val="22"/>
        </w:rPr>
        <w:t>efficient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return</w:t>
      </w:r>
      <w:r>
        <w:rPr>
          <w:color w:val="202024"/>
          <w:spacing w:val="-9"/>
          <w:sz w:val="22"/>
        </w:rPr>
        <w:t> </w:t>
      </w:r>
      <w:r>
        <w:rPr>
          <w:color w:val="202024"/>
          <w:sz w:val="22"/>
        </w:rPr>
        <w:t>preparation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across</w:t>
      </w:r>
      <w:r>
        <w:rPr>
          <w:color w:val="202024"/>
          <w:spacing w:val="-9"/>
          <w:sz w:val="22"/>
        </w:rPr>
        <w:t> </w:t>
      </w:r>
      <w:r>
        <w:rPr>
          <w:color w:val="202024"/>
          <w:sz w:val="22"/>
        </w:rPr>
        <w:t>multiple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entity</w:t>
      </w:r>
      <w:r>
        <w:rPr>
          <w:color w:val="202024"/>
          <w:spacing w:val="-8"/>
          <w:sz w:val="22"/>
        </w:rPr>
        <w:t> </w:t>
      </w:r>
      <w:r>
        <w:rPr>
          <w:color w:val="202024"/>
          <w:spacing w:val="-2"/>
          <w:sz w:val="22"/>
        </w:rPr>
        <w:t>types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rFonts w:ascii="Microsoft Sans Serif" w:hAnsi="Microsoft Sans Serif"/>
          <w:sz w:val="22"/>
        </w:rPr>
      </w:pPr>
      <w:r>
        <w:rPr>
          <w:color w:val="202024"/>
          <w:sz w:val="22"/>
        </w:rPr>
        <w:t>Employed</w:t>
      </w:r>
      <w:r>
        <w:rPr>
          <w:color w:val="202024"/>
          <w:spacing w:val="-9"/>
          <w:sz w:val="22"/>
        </w:rPr>
        <w:t> </w:t>
      </w:r>
      <w:r>
        <w:rPr>
          <w:color w:val="202024"/>
          <w:sz w:val="22"/>
        </w:rPr>
        <w:t>advanced</w:t>
      </w:r>
      <w:r>
        <w:rPr>
          <w:color w:val="202024"/>
          <w:spacing w:val="-7"/>
          <w:sz w:val="22"/>
        </w:rPr>
        <w:t> </w:t>
      </w:r>
      <w:r>
        <w:rPr>
          <w:color w:val="202024"/>
          <w:sz w:val="22"/>
        </w:rPr>
        <w:t>Excel</w:t>
      </w:r>
      <w:r>
        <w:rPr>
          <w:color w:val="202024"/>
          <w:spacing w:val="-7"/>
          <w:sz w:val="22"/>
        </w:rPr>
        <w:t> </w:t>
      </w:r>
      <w:r>
        <w:rPr>
          <w:color w:val="202024"/>
          <w:sz w:val="22"/>
        </w:rPr>
        <w:t>functions</w:t>
      </w:r>
      <w:r>
        <w:rPr>
          <w:color w:val="202024"/>
          <w:spacing w:val="-7"/>
          <w:sz w:val="22"/>
        </w:rPr>
        <w:t> </w:t>
      </w:r>
      <w:r>
        <w:rPr>
          <w:color w:val="202024"/>
          <w:sz w:val="22"/>
        </w:rPr>
        <w:t>for</w:t>
      </w:r>
      <w:r>
        <w:rPr>
          <w:color w:val="202024"/>
          <w:spacing w:val="-7"/>
          <w:sz w:val="22"/>
        </w:rPr>
        <w:t> </w:t>
      </w:r>
      <w:r>
        <w:rPr>
          <w:color w:val="202024"/>
          <w:sz w:val="22"/>
        </w:rPr>
        <w:t>data</w:t>
      </w:r>
      <w:r>
        <w:rPr>
          <w:color w:val="202024"/>
          <w:spacing w:val="-6"/>
          <w:sz w:val="22"/>
        </w:rPr>
        <w:t> </w:t>
      </w:r>
      <w:r>
        <w:rPr>
          <w:color w:val="202024"/>
          <w:sz w:val="22"/>
        </w:rPr>
        <w:t>analysis,</w:t>
      </w:r>
      <w:r>
        <w:rPr>
          <w:color w:val="202024"/>
          <w:spacing w:val="-7"/>
          <w:sz w:val="22"/>
        </w:rPr>
        <w:t> </w:t>
      </w:r>
      <w:r>
        <w:rPr>
          <w:color w:val="202024"/>
          <w:sz w:val="22"/>
        </w:rPr>
        <w:t>reconciliation,</w:t>
      </w:r>
      <w:r>
        <w:rPr>
          <w:color w:val="202024"/>
          <w:spacing w:val="-7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7"/>
          <w:sz w:val="22"/>
        </w:rPr>
        <w:t> </w:t>
      </w:r>
      <w:r>
        <w:rPr>
          <w:color w:val="202024"/>
          <w:sz w:val="22"/>
        </w:rPr>
        <w:t>tax</w:t>
      </w:r>
      <w:r>
        <w:rPr>
          <w:color w:val="202024"/>
          <w:spacing w:val="-7"/>
          <w:sz w:val="22"/>
        </w:rPr>
        <w:t> </w:t>
      </w:r>
      <w:r>
        <w:rPr>
          <w:color w:val="202024"/>
          <w:sz w:val="22"/>
        </w:rPr>
        <w:t>planning</w:t>
      </w:r>
      <w:r>
        <w:rPr>
          <w:color w:val="202024"/>
          <w:spacing w:val="-6"/>
          <w:sz w:val="22"/>
        </w:rPr>
        <w:t> </w:t>
      </w:r>
      <w:r>
        <w:rPr>
          <w:color w:val="202024"/>
          <w:spacing w:val="-2"/>
          <w:sz w:val="22"/>
        </w:rPr>
        <w:t>support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" w:after="0"/>
        <w:ind w:left="720" w:right="543" w:hanging="360"/>
        <w:jc w:val="left"/>
        <w:rPr>
          <w:rFonts w:ascii="Microsoft Sans Serif" w:hAnsi="Microsoft Sans Serif"/>
          <w:sz w:val="22"/>
        </w:rPr>
      </w:pPr>
      <w:r>
        <w:rPr>
          <w:color w:val="202024"/>
          <w:sz w:val="22"/>
        </w:rPr>
        <w:t>Stay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up-to-date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on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current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tax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laws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regulatory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changes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to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ensure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accurate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reporting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strategic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tax </w:t>
      </w:r>
      <w:r>
        <w:rPr>
          <w:color w:val="202024"/>
          <w:spacing w:val="-2"/>
          <w:sz w:val="22"/>
        </w:rPr>
        <w:t>planning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" w:after="0"/>
        <w:ind w:left="720" w:right="835" w:hanging="360"/>
        <w:jc w:val="left"/>
        <w:rPr>
          <w:rFonts w:ascii="Microsoft Sans Serif" w:hAnsi="Microsoft Sans Serif"/>
          <w:sz w:val="22"/>
        </w:rPr>
      </w:pPr>
      <w:r>
        <w:rPr>
          <w:color w:val="202024"/>
          <w:sz w:val="22"/>
        </w:rPr>
        <w:t>Analyzed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financial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data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tax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documents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to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ensure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compliance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with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IRS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regulations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maximize client savings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" w:after="0"/>
        <w:ind w:left="720" w:right="1256" w:hanging="360"/>
        <w:jc w:val="left"/>
        <w:rPr>
          <w:rFonts w:ascii="Microsoft Sans Serif" w:hAnsi="Microsoft Sans Serif"/>
          <w:sz w:val="22"/>
        </w:rPr>
      </w:pPr>
      <w:r>
        <w:rPr>
          <w:color w:val="202024"/>
          <w:sz w:val="22"/>
        </w:rPr>
        <w:t>Collaborated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with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clients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internal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team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members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to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gather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financial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information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4"/>
          <w:sz w:val="22"/>
        </w:rPr>
        <w:t> </w:t>
      </w:r>
      <w:r>
        <w:rPr>
          <w:color w:val="202024"/>
          <w:sz w:val="22"/>
        </w:rPr>
        <w:t>resolve tax-related inquiries</w:t>
      </w:r>
    </w:p>
    <w:p>
      <w:pPr>
        <w:pStyle w:val="Heading2"/>
        <w:tabs>
          <w:tab w:pos="8804" w:val="left" w:leader="none"/>
        </w:tabs>
        <w:spacing w:before="240"/>
        <w:jc w:val="both"/>
      </w:pPr>
      <w:r>
        <w:rPr>
          <w:spacing w:val="-2"/>
        </w:rPr>
        <w:t>PricewaterhouseCoopers</w:t>
      </w:r>
      <w:r>
        <w:rPr>
          <w:spacing w:val="22"/>
        </w:rPr>
        <w:t> </w:t>
      </w:r>
      <w:r>
        <w:rPr>
          <w:spacing w:val="-2"/>
        </w:rPr>
        <w:t>(PwC)</w:t>
      </w:r>
      <w:r>
        <w:rPr/>
        <w:tab/>
        <w:t>San</w:t>
      </w:r>
      <w:r>
        <w:rPr>
          <w:spacing w:val="-6"/>
        </w:rPr>
        <w:t> </w:t>
      </w:r>
      <w:r>
        <w:rPr/>
        <w:t>Jose,</w:t>
      </w:r>
      <w:r>
        <w:rPr>
          <w:spacing w:val="-4"/>
        </w:rPr>
        <w:t> </w:t>
      </w:r>
      <w:r>
        <w:rPr>
          <w:spacing w:val="-5"/>
        </w:rPr>
        <w:t>CA</w:t>
      </w:r>
    </w:p>
    <w:p>
      <w:pPr>
        <w:tabs>
          <w:tab w:pos="7974" w:val="left" w:leader="none"/>
        </w:tabs>
        <w:spacing w:before="0"/>
        <w:ind w:left="0" w:right="0" w:firstLine="0"/>
        <w:jc w:val="both"/>
        <w:rPr>
          <w:i/>
          <w:sz w:val="22"/>
        </w:rPr>
      </w:pPr>
      <w:r>
        <w:rPr>
          <w:i/>
          <w:sz w:val="22"/>
        </w:rPr>
        <w:t>International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Tax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Associate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Quantitative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Solutions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Technologies</w:t>
      </w:r>
      <w:r>
        <w:rPr>
          <w:i/>
          <w:sz w:val="22"/>
        </w:rPr>
        <w:tab/>
        <w:t>July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2023-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March</w:t>
      </w:r>
      <w:r>
        <w:rPr>
          <w:i/>
          <w:spacing w:val="-7"/>
          <w:sz w:val="22"/>
        </w:rPr>
        <w:t> </w:t>
      </w:r>
      <w:r>
        <w:rPr>
          <w:i/>
          <w:spacing w:val="-4"/>
          <w:sz w:val="22"/>
        </w:rPr>
        <w:t>2024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" w:after="0"/>
        <w:ind w:left="720" w:right="358" w:hanging="360"/>
        <w:jc w:val="both"/>
        <w:rPr>
          <w:rFonts w:ascii="Microsoft Sans Serif" w:hAnsi="Microsoft Sans Serif"/>
          <w:sz w:val="22"/>
        </w:rPr>
      </w:pPr>
      <w:r>
        <w:rPr>
          <w:color w:val="202024"/>
          <w:sz w:val="22"/>
        </w:rPr>
        <w:t>In-depth understanding of quantitative analyses including foreign tax credit computations, FDII, subpart F, GILTI, and earning and profit studies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Knowledgeable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international</w:t>
      </w:r>
      <w:r>
        <w:rPr>
          <w:spacing w:val="-8"/>
          <w:sz w:val="22"/>
        </w:rPr>
        <w:t> </w:t>
      </w:r>
      <w:r>
        <w:rPr>
          <w:sz w:val="22"/>
        </w:rPr>
        <w:t>taxation</w:t>
      </w:r>
      <w:r>
        <w:rPr>
          <w:spacing w:val="-8"/>
          <w:sz w:val="22"/>
        </w:rPr>
        <w:t> </w:t>
      </w:r>
      <w:r>
        <w:rPr>
          <w:sz w:val="22"/>
        </w:rPr>
        <w:t>compliance</w:t>
      </w:r>
      <w:r>
        <w:rPr>
          <w:spacing w:val="-7"/>
          <w:sz w:val="22"/>
        </w:rPr>
        <w:t> </w:t>
      </w:r>
      <w:r>
        <w:rPr>
          <w:sz w:val="22"/>
        </w:rPr>
        <w:t>regulations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color w:val="202024"/>
          <w:sz w:val="22"/>
        </w:rPr>
        <w:t>foreign</w:t>
      </w:r>
      <w:r>
        <w:rPr>
          <w:color w:val="202024"/>
          <w:spacing w:val="-8"/>
          <w:sz w:val="22"/>
        </w:rPr>
        <w:t> </w:t>
      </w:r>
      <w:r>
        <w:rPr>
          <w:color w:val="202024"/>
          <w:sz w:val="22"/>
        </w:rPr>
        <w:t>tax</w:t>
      </w:r>
      <w:r>
        <w:rPr>
          <w:color w:val="202024"/>
          <w:spacing w:val="-7"/>
          <w:sz w:val="22"/>
        </w:rPr>
        <w:t> </w:t>
      </w:r>
      <w:r>
        <w:rPr>
          <w:color w:val="202024"/>
          <w:spacing w:val="-2"/>
          <w:sz w:val="22"/>
        </w:rPr>
        <w:t>reporting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" w:after="0"/>
        <w:ind w:left="720" w:right="358" w:hanging="360"/>
        <w:jc w:val="both"/>
        <w:rPr>
          <w:rFonts w:ascii="Microsoft Sans Serif" w:hAnsi="Microsoft Sans Serif"/>
          <w:sz w:val="22"/>
        </w:rPr>
      </w:pPr>
      <w:r>
        <w:rPr>
          <w:color w:val="202024"/>
          <w:sz w:val="22"/>
        </w:rPr>
        <w:t>Assisted companies in understanding and assessing the tax impact of company business, operations, and transactions in multiple jurisdictions globally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" w:after="0"/>
        <w:ind w:left="720" w:right="359" w:hanging="360"/>
        <w:jc w:val="both"/>
        <w:rPr>
          <w:rFonts w:ascii="Microsoft Sans Serif" w:hAnsi="Microsoft Sans Serif"/>
          <w:color w:val="202024"/>
          <w:sz w:val="22"/>
        </w:rPr>
      </w:pPr>
      <w:r>
        <w:rPr>
          <w:color w:val="202024"/>
          <w:sz w:val="22"/>
        </w:rPr>
        <w:t>Possesses considerable knowledge of corporate taxation including tax research, compliance, and consulting within an international taxation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environment;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and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the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practices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of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public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accounting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firms,</w:t>
      </w:r>
      <w:r>
        <w:rPr>
          <w:color w:val="202024"/>
          <w:spacing w:val="-3"/>
          <w:sz w:val="22"/>
        </w:rPr>
        <w:t> </w:t>
      </w:r>
      <w:r>
        <w:rPr>
          <w:color w:val="202024"/>
          <w:sz w:val="22"/>
        </w:rPr>
        <w:t>law firms or multinational company corporate tax departments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" w:after="0"/>
        <w:ind w:left="720" w:right="361" w:hanging="360"/>
        <w:jc w:val="both"/>
        <w:rPr>
          <w:rFonts w:ascii="Microsoft Sans Serif" w:hAnsi="Microsoft Sans Serif"/>
          <w:color w:val="202024"/>
          <w:sz w:val="22"/>
        </w:rPr>
      </w:pPr>
      <w:r>
        <w:rPr>
          <w:color w:val="202024"/>
          <w:sz w:val="22"/>
        </w:rPr>
        <w:t>Planned international corporate tax structures with a variety of companies in industries such as fintech, healthcare, and technology</w:t>
      </w:r>
    </w:p>
    <w:p>
      <w:pPr>
        <w:pStyle w:val="ListParagraph"/>
        <w:spacing w:after="0" w:line="240" w:lineRule="auto"/>
        <w:jc w:val="both"/>
        <w:rPr>
          <w:rFonts w:ascii="Microsoft Sans Serif" w:hAnsi="Microsoft Sans Serif"/>
          <w:sz w:val="22"/>
        </w:rPr>
        <w:sectPr>
          <w:type w:val="continuous"/>
          <w:pgSz w:w="12240" w:h="15840"/>
          <w:pgMar w:top="880" w:bottom="280" w:left="1080" w:right="720"/>
        </w:sectPr>
      </w:pPr>
    </w:p>
    <w:p>
      <w:pPr>
        <w:pStyle w:val="Heading1"/>
        <w:spacing w:before="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685800</wp:posOffset>
                </wp:positionH>
                <wp:positionV relativeFrom="paragraph">
                  <wp:posOffset>222250</wp:posOffset>
                </wp:positionV>
                <wp:extent cx="64008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7.5pt;width:504pt;height:.1pt;mso-position-horizontal-relative:page;mso-position-vertical-relative:paragraph;z-index:-15727104;mso-wrap-distance-left:0;mso-wrap-distance-right:0" id="docshape4" coordorigin="1080,350" coordsize="10080,0" path="m1080,350l11160,35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SKILLS</w:t>
      </w:r>
    </w:p>
    <w:p>
      <w:pPr>
        <w:pStyle w:val="Heading2"/>
      </w:pPr>
      <w:r>
        <w:rPr>
          <w:spacing w:val="-2"/>
        </w:rPr>
        <w:t>Skills: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74" w:after="0"/>
        <w:ind w:left="719" w:right="0" w:hanging="35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Experience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both</w:t>
      </w:r>
      <w:r>
        <w:rPr>
          <w:spacing w:val="-7"/>
          <w:sz w:val="22"/>
        </w:rPr>
        <w:t> </w:t>
      </w:r>
      <w:r>
        <w:rPr>
          <w:sz w:val="22"/>
        </w:rPr>
        <w:t>Microsoft</w:t>
      </w:r>
      <w:r>
        <w:rPr>
          <w:spacing w:val="-7"/>
          <w:sz w:val="22"/>
        </w:rPr>
        <w:t> </w:t>
      </w:r>
      <w:r>
        <w:rPr>
          <w:sz w:val="22"/>
        </w:rPr>
        <w:t>Office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G-</w:t>
      </w:r>
      <w:r>
        <w:rPr>
          <w:spacing w:val="-2"/>
          <w:sz w:val="22"/>
        </w:rPr>
        <w:t>Suite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" w:after="0"/>
        <w:ind w:left="720" w:right="1019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Advanced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both</w:t>
      </w:r>
      <w:r>
        <w:rPr>
          <w:spacing w:val="-10"/>
          <w:sz w:val="22"/>
        </w:rPr>
        <w:t> </w:t>
      </w:r>
      <w:r>
        <w:rPr>
          <w:sz w:val="22"/>
        </w:rPr>
        <w:t>Excel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Google</w:t>
      </w:r>
      <w:r>
        <w:rPr>
          <w:spacing w:val="-10"/>
          <w:sz w:val="22"/>
        </w:rPr>
        <w:t> </w:t>
      </w:r>
      <w:r>
        <w:rPr>
          <w:sz w:val="22"/>
        </w:rPr>
        <w:t>Sheets</w:t>
      </w:r>
      <w:r>
        <w:rPr>
          <w:spacing w:val="-10"/>
          <w:sz w:val="22"/>
        </w:rPr>
        <w:t> </w:t>
      </w:r>
      <w:r>
        <w:rPr>
          <w:sz w:val="22"/>
        </w:rPr>
        <w:t>(PivotTables,</w:t>
      </w:r>
      <w:r>
        <w:rPr>
          <w:spacing w:val="-10"/>
          <w:sz w:val="22"/>
        </w:rPr>
        <w:t> </w:t>
      </w:r>
      <w:r>
        <w:rPr>
          <w:sz w:val="22"/>
        </w:rPr>
        <w:t>VLOOKUP,</w:t>
      </w:r>
      <w:r>
        <w:rPr>
          <w:spacing w:val="-10"/>
          <w:sz w:val="22"/>
        </w:rPr>
        <w:t> </w:t>
      </w:r>
      <w:r>
        <w:rPr>
          <w:sz w:val="22"/>
        </w:rPr>
        <w:t>INDEX</w:t>
      </w:r>
      <w:r>
        <w:rPr>
          <w:spacing w:val="-10"/>
          <w:sz w:val="22"/>
        </w:rPr>
        <w:t> </w:t>
      </w:r>
      <w:r>
        <w:rPr>
          <w:sz w:val="22"/>
        </w:rPr>
        <w:t>MATCH,</w:t>
      </w:r>
      <w:r>
        <w:rPr>
          <w:spacing w:val="-10"/>
          <w:sz w:val="22"/>
        </w:rPr>
        <w:t> </w:t>
      </w:r>
      <w:r>
        <w:rPr>
          <w:sz w:val="22"/>
        </w:rPr>
        <w:t>SUMIFS, IFERROR, Conditional Formatting, Formulas)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Proficient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Tableau,</w:t>
      </w:r>
      <w:r>
        <w:rPr>
          <w:spacing w:val="-11"/>
          <w:sz w:val="22"/>
        </w:rPr>
        <w:t> </w:t>
      </w:r>
      <w:r>
        <w:rPr>
          <w:sz w:val="22"/>
        </w:rPr>
        <w:t>Alteryx,</w:t>
      </w:r>
      <w:r>
        <w:rPr>
          <w:spacing w:val="-10"/>
          <w:sz w:val="22"/>
        </w:rPr>
        <w:t> </w:t>
      </w:r>
      <w:r>
        <w:rPr>
          <w:sz w:val="22"/>
        </w:rPr>
        <w:t>Neo4j,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ATX</w:t>
      </w:r>
      <w:r>
        <w:rPr>
          <w:spacing w:val="-10"/>
          <w:sz w:val="22"/>
        </w:rPr>
        <w:t> </w:t>
      </w:r>
      <w:r>
        <w:rPr>
          <w:sz w:val="22"/>
        </w:rPr>
        <w:t>(tax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software)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Knowledgeable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GAAP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rules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Strong</w:t>
      </w:r>
      <w:r>
        <w:rPr>
          <w:spacing w:val="-7"/>
          <w:sz w:val="22"/>
        </w:rPr>
        <w:t> </w:t>
      </w:r>
      <w:r>
        <w:rPr>
          <w:sz w:val="22"/>
        </w:rPr>
        <w:t>verbal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written</w:t>
      </w:r>
      <w:r>
        <w:rPr>
          <w:spacing w:val="-7"/>
          <w:sz w:val="22"/>
        </w:rPr>
        <w:t> </w:t>
      </w:r>
      <w:r>
        <w:rPr>
          <w:sz w:val="22"/>
        </w:rPr>
        <w:t>communication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skills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81" w:after="0"/>
        <w:ind w:left="719" w:right="0" w:hanging="35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Fast</w:t>
      </w:r>
      <w:r>
        <w:rPr>
          <w:spacing w:val="-11"/>
          <w:sz w:val="22"/>
        </w:rPr>
        <w:t> </w:t>
      </w:r>
      <w:r>
        <w:rPr>
          <w:sz w:val="22"/>
        </w:rPr>
        <w:t>learner,</w:t>
      </w:r>
      <w:r>
        <w:rPr>
          <w:spacing w:val="-9"/>
          <w:sz w:val="22"/>
        </w:rPr>
        <w:t> </w:t>
      </w:r>
      <w:r>
        <w:rPr>
          <w:sz w:val="22"/>
        </w:rPr>
        <w:t>intellectually</w:t>
      </w:r>
      <w:r>
        <w:rPr>
          <w:spacing w:val="-9"/>
          <w:sz w:val="22"/>
        </w:rPr>
        <w:t> </w:t>
      </w:r>
      <w:r>
        <w:rPr>
          <w:sz w:val="22"/>
        </w:rPr>
        <w:t>curious,</w:t>
      </w:r>
      <w:r>
        <w:rPr>
          <w:spacing w:val="-9"/>
          <w:sz w:val="22"/>
        </w:rPr>
        <w:t> </w:t>
      </w:r>
      <w:r>
        <w:rPr>
          <w:sz w:val="22"/>
        </w:rPr>
        <w:t>always</w:t>
      </w:r>
      <w:r>
        <w:rPr>
          <w:spacing w:val="-9"/>
          <w:sz w:val="22"/>
        </w:rPr>
        <w:t> </w:t>
      </w:r>
      <w:r>
        <w:rPr>
          <w:sz w:val="22"/>
        </w:rPr>
        <w:t>asking</w:t>
      </w:r>
      <w:r>
        <w:rPr>
          <w:spacing w:val="-9"/>
          <w:sz w:val="22"/>
        </w:rPr>
        <w:t> </w:t>
      </w:r>
      <w:r>
        <w:rPr>
          <w:sz w:val="22"/>
        </w:rPr>
        <w:t>relevant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questions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81" w:after="0"/>
        <w:ind w:left="719" w:right="0" w:hanging="359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Effective</w:t>
      </w:r>
      <w:r>
        <w:rPr>
          <w:spacing w:val="-9"/>
          <w:sz w:val="22"/>
        </w:rPr>
        <w:t> </w:t>
      </w:r>
      <w:r>
        <w:rPr>
          <w:sz w:val="22"/>
        </w:rPr>
        <w:t>whole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leadership</w:t>
      </w:r>
    </w:p>
    <w:sectPr>
      <w:pgSz w:w="12240" w:h="15840"/>
      <w:pgMar w:top="88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6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720" w:hanging="360"/>
      </w:pPr>
      <w:rPr>
        <w:rFonts w:hint="default" w:ascii="Microsoft Sans Serif" w:hAnsi="Microsoft Sans Serif" w:eastAsia="Microsoft Sans Serif" w:cs="Microsoft Sans Serif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719" w:hanging="359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 w:line="428" w:lineRule="exact"/>
      <w:ind w:right="2778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1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ex.yagobi1999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Yagobi Resume 2025.docx</dc:title>
  <dcterms:created xsi:type="dcterms:W3CDTF">2025-04-25T08:27:23Z</dcterms:created>
  <dcterms:modified xsi:type="dcterms:W3CDTF">2025-04-25T08:27:23Z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2025-04-25T00:00:00Z</vt:filetime>
  </property>
</Properties>
</file>