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966" w:rsidRDefault="00CC4C40" w:rsidP="00E249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Ryan Holbert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  <w:t xml:space="preserve">495 </w:t>
      </w:r>
      <w:proofErr w:type="spellStart"/>
      <w:r w:rsidRPr="00CC4C40">
        <w:rPr>
          <w:rFonts w:ascii="Times New Roman" w:eastAsia="Times New Roman" w:hAnsi="Times New Roman" w:cs="Times New Roman"/>
          <w:sz w:val="24"/>
          <w:szCs w:val="24"/>
        </w:rPr>
        <w:t>Welbu</w:t>
      </w:r>
      <w:bookmarkStart w:id="0" w:name="_GoBack"/>
      <w:bookmarkEnd w:id="0"/>
      <w:r w:rsidRPr="00CC4C40">
        <w:rPr>
          <w:rFonts w:ascii="Times New Roman" w:eastAsia="Times New Roman" w:hAnsi="Times New Roman" w:cs="Times New Roman"/>
          <w:sz w:val="24"/>
          <w:szCs w:val="24"/>
        </w:rPr>
        <w:t>ry</w:t>
      </w:r>
      <w:proofErr w:type="spellEnd"/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Ct | Alpharetta, GA 30005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Segoe UI Symbol" w:eastAsia="Times New Roman" w:hAnsi="Segoe UI Symbol" w:cs="Segoe UI Symbol"/>
          <w:sz w:val="24"/>
          <w:szCs w:val="24"/>
        </w:rPr>
        <w:t>📧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RDH44@hotmail.com | </w:t>
      </w:r>
      <w:r w:rsidRPr="00CC4C40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561.373.0570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Segoe UI Symbol" w:eastAsia="Times New Roman" w:hAnsi="Segoe UI Symbol" w:cs="Segoe UI Symbol"/>
          <w:sz w:val="24"/>
          <w:szCs w:val="24"/>
        </w:rPr>
        <w:t>🔗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w:history="1">
        <w:r w:rsidRPr="00CC4C4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linkedin.com/in/ryan-holbert-57225866</w:t>
        </w:r>
      </w:hyperlink>
      <w:r w:rsidRPr="00CC4C40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CC4C40" w:rsidRPr="00CC4C40" w:rsidRDefault="00E24966" w:rsidP="00E249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O</w:t>
      </w:r>
      <w:r w:rsidR="00CC4C40" w:rsidRPr="00CC4C40">
        <w:rPr>
          <w:rFonts w:ascii="Times New Roman" w:eastAsia="Times New Roman" w:hAnsi="Times New Roman" w:cs="Times New Roman"/>
          <w:b/>
          <w:bCs/>
          <w:sz w:val="27"/>
          <w:szCs w:val="27"/>
        </w:rPr>
        <w:t>bjective</w:t>
      </w:r>
    </w:p>
    <w:p w:rsidR="00E24966" w:rsidRDefault="00CC4C40" w:rsidP="00E249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4C40">
        <w:rPr>
          <w:rFonts w:ascii="Times New Roman" w:eastAsia="Times New Roman" w:hAnsi="Times New Roman" w:cs="Times New Roman"/>
          <w:sz w:val="24"/>
          <w:szCs w:val="24"/>
        </w:rPr>
        <w:t>Results-driven financial advisor with over 20 years of experience in wealth management, client relationship development, and investment strategies.</w:t>
      </w:r>
      <w:proofErr w:type="gramEnd"/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C4C40">
        <w:rPr>
          <w:rFonts w:ascii="Times New Roman" w:eastAsia="Times New Roman" w:hAnsi="Times New Roman" w:cs="Times New Roman"/>
          <w:sz w:val="24"/>
          <w:szCs w:val="24"/>
        </w:rPr>
        <w:t>Proven track record of growing client portfolios, exceeding sales targets, and delivering customized financial solutions.</w:t>
      </w:r>
      <w:proofErr w:type="gramEnd"/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C4C40">
        <w:rPr>
          <w:rFonts w:ascii="Times New Roman" w:eastAsia="Times New Roman" w:hAnsi="Times New Roman" w:cs="Times New Roman"/>
          <w:sz w:val="24"/>
          <w:szCs w:val="24"/>
        </w:rPr>
        <w:t>Seeking an opportunity to drive business growth by leveraging my expertise in financial planning, asset acquisition, and client retention.</w:t>
      </w:r>
      <w:proofErr w:type="gramEnd"/>
      <w:r w:rsidRPr="00CC4C40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CC4C40" w:rsidRPr="00CC4C40" w:rsidRDefault="00CC4C40" w:rsidP="00E249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7"/>
          <w:szCs w:val="27"/>
        </w:rPr>
        <w:t>Professional Experience</w: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Prudential Financial – Atlanta, GA</w:t>
      </w:r>
    </w:p>
    <w:p w:rsidR="00CC4C40" w:rsidRPr="00CC4C40" w:rsidRDefault="00CC4C40" w:rsidP="00CC4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i/>
          <w:iCs/>
          <w:sz w:val="24"/>
          <w:szCs w:val="24"/>
        </w:rPr>
        <w:t>Virtual Financial Advisor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| Jan 2022 – Feb 2025</w:t>
      </w:r>
    </w:p>
    <w:p w:rsidR="00CC4C40" w:rsidRPr="00CC4C40" w:rsidRDefault="00CC4C40" w:rsidP="00CC4C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Advised clients on investment strategies, risk management, and retirement planning via phone and video, achieving a </w:t>
      </w:r>
      <w:r w:rsidR="00AB44B7" w:rsidRPr="00AB44B7">
        <w:rPr>
          <w:rFonts w:ascii="Times New Roman" w:eastAsia="Times New Roman" w:hAnsi="Times New Roman" w:cs="Times New Roman"/>
          <w:sz w:val="24"/>
          <w:szCs w:val="24"/>
        </w:rPr>
        <w:t>60-70%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 xml:space="preserve"> increase in client satisfaction ratings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>Consistently exceeded</w:t>
      </w:r>
      <w:r w:rsidR="00AB44B7" w:rsidRPr="00AB44B7">
        <w:rPr>
          <w:rFonts w:ascii="Times New Roman" w:eastAsia="Times New Roman" w:hAnsi="Times New Roman" w:cs="Times New Roman"/>
          <w:sz w:val="24"/>
          <w:szCs w:val="24"/>
        </w:rPr>
        <w:t xml:space="preserve"> sales targets by 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effectively leveraging Prudential’s investment products.</w:t>
      </w:r>
    </w:p>
    <w:p w:rsidR="00CC4C40" w:rsidRPr="00CC4C40" w:rsidRDefault="00CC4C40" w:rsidP="00CC4C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Spearheaded a pilot initiative to enhance client experience, leading to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 xml:space="preserve">a </w:t>
      </w:r>
      <w:r w:rsidR="00AB44B7" w:rsidRPr="00AB44B7">
        <w:rPr>
          <w:rFonts w:ascii="Times New Roman" w:eastAsia="Times New Roman" w:hAnsi="Times New Roman" w:cs="Times New Roman"/>
          <w:bCs/>
          <w:sz w:val="24"/>
          <w:szCs w:val="24"/>
        </w:rPr>
        <w:t>30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% improvement in client engagement metrics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Built and maintained a strong client base using Prudential’s lead management system, resulting in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$</w:t>
      </w:r>
      <w:r w:rsidR="00AB44B7" w:rsidRPr="00AB44B7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 xml:space="preserve"> million in new assets</w:t>
      </w:r>
      <w:r w:rsidR="00AB44B7" w:rsidRPr="00AB44B7">
        <w:rPr>
          <w:rFonts w:ascii="Times New Roman" w:eastAsia="Times New Roman" w:hAnsi="Times New Roman" w:cs="Times New Roman"/>
          <w:bCs/>
          <w:sz w:val="24"/>
          <w:szCs w:val="24"/>
        </w:rPr>
        <w:t xml:space="preserve"> in Q1 and Q2 in 2024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TIAA – Atlanta, GA</w:t>
      </w:r>
    </w:p>
    <w:p w:rsidR="00CC4C40" w:rsidRPr="00CC4C40" w:rsidRDefault="00CC4C40" w:rsidP="00CC4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i/>
          <w:iCs/>
          <w:sz w:val="24"/>
          <w:szCs w:val="24"/>
        </w:rPr>
        <w:t>Wealth Management Advisor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| Aug 2014 – Nov 2020</w:t>
      </w:r>
    </w:p>
    <w:p w:rsidR="00CC4C40" w:rsidRPr="00CC4C40" w:rsidRDefault="00CC4C40" w:rsidP="00CC4C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Managed a portfolio of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600+ high-net-worth clients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, ensuring regulatory compliance and exceptional service delivery.</w:t>
      </w:r>
    </w:p>
    <w:p w:rsidR="00CC4C40" w:rsidRPr="00CC4C40" w:rsidRDefault="00CC4C40" w:rsidP="00CC4C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Increased client assets under management (AUM) by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$80M+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through targeted cross-selling and strategic asset acquisition.</w:t>
      </w:r>
    </w:p>
    <w:p w:rsidR="00CC4C40" w:rsidRPr="00CC4C40" w:rsidRDefault="00CC4C40" w:rsidP="00CC4C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Led comprehensive retirement planning initiatives, boosting client retention by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30% over five years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Developed strategic referral programs, driving a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40% increase in new business opportunities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JPMorgan Chase – Palm Beach Gardens, FL</w:t>
      </w:r>
    </w:p>
    <w:p w:rsidR="00CC4C40" w:rsidRPr="00CC4C40" w:rsidRDefault="00CC4C40" w:rsidP="00CC4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i/>
          <w:iCs/>
          <w:sz w:val="24"/>
          <w:szCs w:val="24"/>
        </w:rPr>
        <w:t>Private Client Banker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| Aug 2009 – Aug 2014</w:t>
      </w:r>
    </w:p>
    <w:p w:rsidR="00CC4C40" w:rsidRPr="00CC4C40" w:rsidRDefault="00CC4C40" w:rsidP="00CC4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Managed relationships with clients holding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$500K+ in assets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, delivering customized wealth management solutions.</w:t>
      </w:r>
    </w:p>
    <w:p w:rsidR="00CC4C40" w:rsidRPr="00CC4C40" w:rsidRDefault="00CC4C40" w:rsidP="00CC4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Ranked in the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top 5% nationally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for sales performance and earned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18 individual production awards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Collaborated with investment and lending teams to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increase lending revenue by 35%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Drove revenue growth by expanding client portfolios and acquiring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$</w:t>
      </w:r>
      <w:r w:rsidR="00AB44B7" w:rsidRPr="00AB44B7">
        <w:rPr>
          <w:rFonts w:ascii="Times New Roman" w:eastAsia="Times New Roman" w:hAnsi="Times New Roman" w:cs="Times New Roman"/>
          <w:bCs/>
          <w:sz w:val="24"/>
          <w:szCs w:val="24"/>
        </w:rPr>
        <w:t>60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 xml:space="preserve"> million in new deposits and investments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Raymond James &amp; Associates – Palm Beach Gardens, FL</w:t>
      </w:r>
    </w:p>
    <w:p w:rsidR="00CC4C40" w:rsidRPr="00CC4C40" w:rsidRDefault="00CC4C40" w:rsidP="00CC4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i/>
          <w:iCs/>
          <w:sz w:val="24"/>
          <w:szCs w:val="24"/>
        </w:rPr>
        <w:t>Financial Advisor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| Jan 2002 – Jul 2009</w:t>
      </w:r>
    </w:p>
    <w:p w:rsidR="00CC4C40" w:rsidRPr="00CC4C40" w:rsidRDefault="00CC4C40" w:rsidP="00CC4C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Managed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$150M+ in assets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, providing high-net-worth individuals with tailored investment strategies.</w:t>
      </w:r>
    </w:p>
    <w:p w:rsidR="00CC4C40" w:rsidRPr="00CC4C40" w:rsidRDefault="00CC4C40" w:rsidP="00CC4C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Launched targeted marketing campaigns that increased client engagement and drove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15% annual asset growth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>Conducted financial workshops, enhancing client knowledge and strengthening long-term relationships.</w:t>
      </w:r>
    </w:p>
    <w:p w:rsidR="00CC4C40" w:rsidRPr="00CC4C40" w:rsidRDefault="00CC4C40" w:rsidP="00CC4C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Designed and executed creative prospecting strategies, securing 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>$</w:t>
      </w:r>
      <w:r w:rsidR="00AB44B7" w:rsidRPr="00AB44B7">
        <w:rPr>
          <w:rFonts w:ascii="Times New Roman" w:eastAsia="Times New Roman" w:hAnsi="Times New Roman" w:cs="Times New Roman"/>
          <w:bCs/>
          <w:sz w:val="24"/>
          <w:szCs w:val="24"/>
        </w:rPr>
        <w:t>30</w:t>
      </w:r>
      <w:r w:rsidRPr="00CC4C40">
        <w:rPr>
          <w:rFonts w:ascii="Times New Roman" w:eastAsia="Times New Roman" w:hAnsi="Times New Roman" w:cs="Times New Roman"/>
          <w:bCs/>
          <w:sz w:val="24"/>
          <w:szCs w:val="24"/>
        </w:rPr>
        <w:t xml:space="preserve"> million in new investments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C40" w:rsidRPr="00CC4C40" w:rsidRDefault="00CC4C40" w:rsidP="00CC4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4C40">
        <w:rPr>
          <w:rFonts w:ascii="Times New Roman" w:eastAsia="Times New Roman" w:hAnsi="Times New Roman" w:cs="Times New Roman"/>
          <w:b/>
          <w:bCs/>
          <w:sz w:val="27"/>
          <w:szCs w:val="27"/>
        </w:rPr>
        <w:t>Education</w:t>
      </w:r>
    </w:p>
    <w:p w:rsidR="00CC4C40" w:rsidRPr="00CC4C40" w:rsidRDefault="00CC4C40" w:rsidP="00CC4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Palm Beach Atlantic University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– West Palm Beach, FL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  <w:t>Completed coursework in Business Strategy, Capital Markets, Management, and Finance.</w:t>
      </w:r>
      <w:proofErr w:type="gramEnd"/>
    </w:p>
    <w:p w:rsidR="00CC4C40" w:rsidRPr="00CC4C40" w:rsidRDefault="00CC4C40" w:rsidP="00CC4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4C40">
        <w:rPr>
          <w:rFonts w:ascii="Times New Roman" w:eastAsia="Times New Roman" w:hAnsi="Times New Roman" w:cs="Times New Roman"/>
          <w:b/>
          <w:bCs/>
          <w:sz w:val="27"/>
          <w:szCs w:val="27"/>
        </w:rPr>
        <w:t>Certifications &amp; Licenses</w:t>
      </w:r>
    </w:p>
    <w:p w:rsidR="00CC4C40" w:rsidRPr="00CC4C40" w:rsidRDefault="00CC4C40" w:rsidP="00CC4C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Series 7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– General Securities License, FINRA (2004)</w:t>
      </w:r>
    </w:p>
    <w:p w:rsidR="00CC4C40" w:rsidRPr="00CC4C40" w:rsidRDefault="00CC4C40" w:rsidP="00CC4C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Series 66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– Uniform Combined State Law License, FINRA (2005)</w:t>
      </w:r>
    </w:p>
    <w:p w:rsidR="00CC4C40" w:rsidRPr="00CC4C40" w:rsidRDefault="00CC4C40" w:rsidP="00CC4C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Life, Health, and Variable Annuity License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(2007)</w:t>
      </w:r>
    </w:p>
    <w:p w:rsidR="00CC4C40" w:rsidRPr="00CC4C40" w:rsidRDefault="00CC4C40" w:rsidP="00CC4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4C40">
        <w:rPr>
          <w:rFonts w:ascii="Times New Roman" w:eastAsia="Times New Roman" w:hAnsi="Times New Roman" w:cs="Times New Roman"/>
          <w:b/>
          <w:bCs/>
          <w:sz w:val="27"/>
          <w:szCs w:val="27"/>
        </w:rPr>
        <w:t>Awards &amp; Achievements</w:t>
      </w:r>
    </w:p>
    <w:p w:rsidR="00CC4C40" w:rsidRPr="00CC4C40" w:rsidRDefault="00CC4C40" w:rsidP="00CC4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Segoe UI Symbol" w:eastAsia="Times New Roman" w:hAnsi="Segoe UI Symbol" w:cs="Segoe UI Symbol"/>
          <w:sz w:val="24"/>
          <w:szCs w:val="24"/>
        </w:rPr>
        <w:t>🏆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Led my team in </w:t>
      </w: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all production metrics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at Prudential Financial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Segoe UI Symbol" w:eastAsia="Times New Roman" w:hAnsi="Segoe UI Symbol" w:cs="Segoe UI Symbol"/>
          <w:sz w:val="24"/>
          <w:szCs w:val="24"/>
        </w:rPr>
        <w:t>🏆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Acquired </w:t>
      </w: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$80M+ in new managed assets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at TIAA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Segoe UI Symbol" w:eastAsia="Times New Roman" w:hAnsi="Segoe UI Symbol" w:cs="Segoe UI Symbol"/>
          <w:sz w:val="24"/>
          <w:szCs w:val="24"/>
        </w:rPr>
        <w:t>🏆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National Achiever Award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at JPMorgan Chase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Segoe UI Symbol" w:eastAsia="Times New Roman" w:hAnsi="Segoe UI Symbol" w:cs="Segoe UI Symbol"/>
          <w:sz w:val="24"/>
          <w:szCs w:val="24"/>
        </w:rPr>
        <w:t>🏆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Ranked </w:t>
      </w: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Top 5% Nationally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for production at JPMorgan Chase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Segoe UI Symbol" w:eastAsia="Times New Roman" w:hAnsi="Segoe UI Symbol" w:cs="Segoe UI Symbol"/>
          <w:sz w:val="24"/>
          <w:szCs w:val="24"/>
        </w:rPr>
        <w:t>🏆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Earned </w:t>
      </w:r>
      <w:r w:rsidRPr="00CC4C40">
        <w:rPr>
          <w:rFonts w:ascii="Times New Roman" w:eastAsia="Times New Roman" w:hAnsi="Times New Roman" w:cs="Times New Roman"/>
          <w:b/>
          <w:bCs/>
          <w:sz w:val="24"/>
          <w:szCs w:val="24"/>
        </w:rPr>
        <w:t>18 Individual Production Awards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 xml:space="preserve"> in 2012</w:t>
      </w:r>
    </w:p>
    <w:p w:rsidR="00CC4C40" w:rsidRPr="00CC4C40" w:rsidRDefault="00CC4C40" w:rsidP="00CC4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4C40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CC4C40" w:rsidRPr="00CC4C40" w:rsidRDefault="00CC4C40" w:rsidP="00CC4C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C4C40">
        <w:rPr>
          <w:rFonts w:ascii="Times New Roman" w:eastAsia="Times New Roman" w:hAnsi="Times New Roman" w:cs="Times New Roman"/>
          <w:b/>
          <w:bCs/>
          <w:sz w:val="27"/>
          <w:szCs w:val="27"/>
        </w:rPr>
        <w:t>Key Skills &amp; Expertise</w:t>
      </w:r>
    </w:p>
    <w:p w:rsidR="006321B1" w:rsidRDefault="00CC4C40" w:rsidP="00E24966">
      <w:pPr>
        <w:spacing w:before="100" w:beforeAutospacing="1" w:after="100" w:afterAutospacing="1" w:line="240" w:lineRule="auto"/>
      </w:pPr>
      <w:r w:rsidRPr="00CC4C40">
        <w:rPr>
          <w:rFonts w:ascii="MS Mincho" w:eastAsia="MS Mincho" w:hAnsi="MS Mincho" w:cs="MS Mincho" w:hint="eastAsia"/>
          <w:sz w:val="24"/>
          <w:szCs w:val="24"/>
        </w:rPr>
        <w:t>✔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️ Wealth Management &amp; Investment Strategy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MS Mincho" w:eastAsia="MS Mincho" w:hAnsi="MS Mincho" w:cs="MS Mincho" w:hint="eastAsia"/>
          <w:sz w:val="24"/>
          <w:szCs w:val="24"/>
        </w:rPr>
        <w:t>✔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️ High-Net-Worth Client Advisory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MS Mincho" w:eastAsia="MS Mincho" w:hAnsi="MS Mincho" w:cs="MS Mincho" w:hint="eastAsia"/>
          <w:sz w:val="24"/>
          <w:szCs w:val="24"/>
        </w:rPr>
        <w:t>✔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️ Portfolio &amp; Risk Management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MS Mincho" w:eastAsia="MS Mincho" w:hAnsi="MS Mincho" w:cs="MS Mincho" w:hint="eastAsia"/>
          <w:sz w:val="24"/>
          <w:szCs w:val="24"/>
        </w:rPr>
        <w:t>✔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️ Financial Planning &amp; Retirement Solutions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MS Mincho" w:eastAsia="MS Mincho" w:hAnsi="MS Mincho" w:cs="MS Mincho" w:hint="eastAsia"/>
          <w:sz w:val="24"/>
          <w:szCs w:val="24"/>
        </w:rPr>
        <w:t>✔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️ Business Development &amp; Client Acquisition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MS Mincho" w:eastAsia="MS Mincho" w:hAnsi="MS Mincho" w:cs="MS Mincho" w:hint="eastAsia"/>
          <w:sz w:val="24"/>
          <w:szCs w:val="24"/>
        </w:rPr>
        <w:t>✔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️ Sales Leadership &amp; Revenue Growth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br/>
      </w:r>
      <w:r w:rsidRPr="00CC4C40">
        <w:rPr>
          <w:rFonts w:ascii="MS Mincho" w:eastAsia="MS Mincho" w:hAnsi="MS Mincho" w:cs="MS Mincho" w:hint="eastAsia"/>
          <w:sz w:val="24"/>
          <w:szCs w:val="24"/>
        </w:rPr>
        <w:t>✔</w:t>
      </w:r>
      <w:r w:rsidRPr="00CC4C40">
        <w:rPr>
          <w:rFonts w:ascii="Times New Roman" w:eastAsia="Times New Roman" w:hAnsi="Times New Roman" w:cs="Times New Roman"/>
          <w:sz w:val="24"/>
          <w:szCs w:val="24"/>
        </w:rPr>
        <w:t>️ Team Collaboration &amp; Cross-Selling</w:t>
      </w:r>
    </w:p>
    <w:sectPr w:rsidR="006321B1" w:rsidSect="00AB44B7">
      <w:pgSz w:w="12240" w:h="15840"/>
      <w:pgMar w:top="1008" w:right="864" w:bottom="1008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A5A33"/>
    <w:multiLevelType w:val="multilevel"/>
    <w:tmpl w:val="2932D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544FAB"/>
    <w:multiLevelType w:val="multilevel"/>
    <w:tmpl w:val="300A7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504263"/>
    <w:multiLevelType w:val="multilevel"/>
    <w:tmpl w:val="26504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BF312D"/>
    <w:multiLevelType w:val="multilevel"/>
    <w:tmpl w:val="8F80C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993303"/>
    <w:multiLevelType w:val="multilevel"/>
    <w:tmpl w:val="527E2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C40"/>
    <w:rsid w:val="006321B1"/>
    <w:rsid w:val="00AB44B7"/>
    <w:rsid w:val="00CC4C40"/>
    <w:rsid w:val="00E24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6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Cambridge Crocs</dc:creator>
  <cp:lastModifiedBy>Cambridge Crocs</cp:lastModifiedBy>
  <cp:revision>2</cp:revision>
  <dcterms:created xsi:type="dcterms:W3CDTF">2025-03-25T18:24:00Z</dcterms:created>
  <dcterms:modified xsi:type="dcterms:W3CDTF">2025-03-25T18:24:00Z</dcterms:modified>
</cp:coreProperties>
</file>